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B41C" w14:textId="04E9C4E8" w:rsidR="007C4754" w:rsidRDefault="00ED23A0" w:rsidP="6AF3E586">
      <w:pPr>
        <w:rPr>
          <w:rFonts w:asciiTheme="majorHAnsi" w:eastAsiaTheme="minorEastAsia" w:hAnsiTheme="majorHAnsi" w:cstheme="majorEastAsia"/>
          <w:b/>
          <w:bCs/>
          <w:color w:val="00648C"/>
          <w:sz w:val="44"/>
          <w:szCs w:val="44"/>
        </w:rPr>
      </w:pPr>
      <w:bookmarkStart w:id="0" w:name="_Hlk210970053"/>
      <w:bookmarkEnd w:id="0"/>
      <w:r>
        <w:rPr>
          <w:rFonts w:asciiTheme="majorHAnsi" w:eastAsiaTheme="minorEastAsia" w:hAnsiTheme="majorHAnsi" w:cstheme="majorEastAsia"/>
          <w:b/>
          <w:bCs/>
          <w:color w:val="00648C"/>
          <w:sz w:val="44"/>
          <w:szCs w:val="44"/>
        </w:rPr>
        <w:t>Health Insurance Education Guide</w:t>
      </w:r>
    </w:p>
    <w:p w14:paraId="15793ADD" w14:textId="77777777" w:rsidR="00ED23A0" w:rsidRDefault="00ED23A0" w:rsidP="00577CBD">
      <w:r w:rsidRPr="00ED23A0">
        <w:t>Understanding Coverage, the Marketplace, and Key Terms</w:t>
      </w:r>
    </w:p>
    <w:p w14:paraId="3CA49815" w14:textId="3D4DAAE0" w:rsidR="00ED23A0" w:rsidRPr="00ED23A0" w:rsidRDefault="00ED23A0" w:rsidP="00ED23A0">
      <w:pPr>
        <w:spacing w:after="160" w:line="278" w:lineRule="auto"/>
        <w:rPr>
          <w:rFonts w:asciiTheme="majorHAnsi" w:eastAsiaTheme="majorEastAsia" w:hAnsiTheme="majorHAnsi" w:cstheme="majorBidi"/>
          <w:b/>
          <w:bCs/>
          <w:color w:val="00648C"/>
          <w:sz w:val="30"/>
          <w:szCs w:val="30"/>
        </w:rPr>
      </w:pPr>
      <w:r w:rsidRPr="00ED23A0">
        <w:rPr>
          <w:rFonts w:asciiTheme="majorHAnsi" w:eastAsiaTheme="majorEastAsia" w:hAnsiTheme="majorHAnsi" w:cstheme="majorBidi"/>
          <w:b/>
          <w:bCs/>
          <w:color w:val="00648C"/>
          <w:sz w:val="30"/>
          <w:szCs w:val="30"/>
        </w:rPr>
        <w:t>Section 1: Why Health Insurance Matters</w:t>
      </w:r>
    </w:p>
    <w:p w14:paraId="1B7FA6C7" w14:textId="5C3D78BC" w:rsidR="00ED23A0" w:rsidRPr="00ED23A0" w:rsidRDefault="00ED23A0" w:rsidP="00EB4B50">
      <w:pPr>
        <w:numPr>
          <w:ilvl w:val="0"/>
          <w:numId w:val="8"/>
        </w:numPr>
        <w:spacing w:after="0" w:line="278" w:lineRule="auto"/>
      </w:pPr>
      <w:r w:rsidRPr="00ED23A0">
        <w:rPr>
          <w:b/>
          <w:bCs/>
        </w:rPr>
        <w:t>Financial Protection</w:t>
      </w:r>
    </w:p>
    <w:p w14:paraId="0B2DD173" w14:textId="77777777" w:rsidR="00ED23A0" w:rsidRPr="00ED23A0" w:rsidRDefault="00ED23A0" w:rsidP="00EB4B50">
      <w:pPr>
        <w:pStyle w:val="ListParagraph"/>
        <w:numPr>
          <w:ilvl w:val="0"/>
          <w:numId w:val="27"/>
        </w:numPr>
        <w:spacing w:after="0" w:line="278" w:lineRule="auto"/>
      </w:pPr>
      <w:r w:rsidRPr="00ED23A0">
        <w:t>Health care costs can add up quickly — a simple ER visit can cost hundreds or thousands of dollars.</w:t>
      </w:r>
    </w:p>
    <w:p w14:paraId="77C8E23F" w14:textId="77777777" w:rsidR="00ED23A0" w:rsidRDefault="00ED23A0" w:rsidP="0066186E">
      <w:pPr>
        <w:pStyle w:val="ListParagraph"/>
        <w:numPr>
          <w:ilvl w:val="0"/>
          <w:numId w:val="27"/>
        </w:numPr>
        <w:spacing w:after="0"/>
      </w:pPr>
      <w:r w:rsidRPr="00ED23A0">
        <w:t>Health insurance helps you pay for care when you need it and protects you from large, unexpected medical bills.</w:t>
      </w:r>
    </w:p>
    <w:p w14:paraId="50B25CD0" w14:textId="77777777" w:rsidR="0066186E" w:rsidRPr="00ED23A0" w:rsidRDefault="0066186E" w:rsidP="0066186E">
      <w:pPr>
        <w:pStyle w:val="ListParagraph"/>
        <w:spacing w:after="0"/>
        <w:ind w:left="1440"/>
      </w:pPr>
    </w:p>
    <w:p w14:paraId="709C70F0" w14:textId="2272F8D6" w:rsidR="00ED23A0" w:rsidRPr="00ED23A0" w:rsidRDefault="00ED23A0" w:rsidP="0066186E">
      <w:pPr>
        <w:numPr>
          <w:ilvl w:val="0"/>
          <w:numId w:val="8"/>
        </w:numPr>
        <w:spacing w:after="0"/>
      </w:pPr>
      <w:r w:rsidRPr="00ED23A0">
        <w:rPr>
          <w:b/>
          <w:bCs/>
        </w:rPr>
        <w:t>Access to Care</w:t>
      </w:r>
    </w:p>
    <w:p w14:paraId="3CA59050" w14:textId="77777777" w:rsidR="00ED23A0" w:rsidRPr="00ED23A0" w:rsidRDefault="00ED23A0" w:rsidP="00EB4B50">
      <w:pPr>
        <w:pStyle w:val="ListParagraph"/>
        <w:numPr>
          <w:ilvl w:val="0"/>
          <w:numId w:val="28"/>
        </w:numPr>
        <w:spacing w:after="0" w:line="278" w:lineRule="auto"/>
      </w:pPr>
      <w:r w:rsidRPr="00ED23A0">
        <w:t>Insurance connects you to doctors, hospitals, and preventive services like checkups and vaccines.</w:t>
      </w:r>
    </w:p>
    <w:p w14:paraId="369E20E8" w14:textId="77777777" w:rsidR="00ED23A0" w:rsidRDefault="00ED23A0" w:rsidP="0066186E">
      <w:pPr>
        <w:pStyle w:val="ListParagraph"/>
        <w:numPr>
          <w:ilvl w:val="0"/>
          <w:numId w:val="28"/>
        </w:numPr>
        <w:spacing w:after="0"/>
      </w:pPr>
      <w:r w:rsidRPr="00ED23A0">
        <w:t>You’re more likely to get care early, before problems become serious.</w:t>
      </w:r>
    </w:p>
    <w:p w14:paraId="1F765E7B" w14:textId="77777777" w:rsidR="0066186E" w:rsidRPr="00ED23A0" w:rsidRDefault="0066186E" w:rsidP="0066186E">
      <w:pPr>
        <w:pStyle w:val="ListParagraph"/>
        <w:spacing w:after="0"/>
        <w:ind w:left="1440"/>
      </w:pPr>
    </w:p>
    <w:p w14:paraId="6B6147EF" w14:textId="19F6E42B" w:rsidR="00ED23A0" w:rsidRPr="00ED23A0" w:rsidRDefault="00ED23A0" w:rsidP="0066186E">
      <w:pPr>
        <w:numPr>
          <w:ilvl w:val="0"/>
          <w:numId w:val="8"/>
        </w:numPr>
        <w:spacing w:after="0"/>
      </w:pPr>
      <w:r w:rsidRPr="7B7920C9">
        <w:rPr>
          <w:b/>
          <w:bCs/>
        </w:rPr>
        <w:t>Preventive Care</w:t>
      </w:r>
    </w:p>
    <w:p w14:paraId="0E118BFF" w14:textId="24F40000" w:rsidR="00ED23A0" w:rsidRPr="00ED23A0" w:rsidRDefault="0E033A5D" w:rsidP="00EB4B50">
      <w:pPr>
        <w:pStyle w:val="ListParagraph"/>
        <w:numPr>
          <w:ilvl w:val="0"/>
          <w:numId w:val="29"/>
        </w:numPr>
        <w:spacing w:after="0" w:line="278" w:lineRule="auto"/>
      </w:pPr>
      <w:r>
        <w:t xml:space="preserve">All </w:t>
      </w:r>
      <w:r w:rsidR="00ED23A0">
        <w:t xml:space="preserve">Marketplace plans cover preventive services at </w:t>
      </w:r>
      <w:r w:rsidR="00ED23A0" w:rsidRPr="7B7920C9">
        <w:rPr>
          <w:b/>
          <w:bCs/>
        </w:rPr>
        <w:t>no cost to you</w:t>
      </w:r>
      <w:r w:rsidR="2A68E76E" w:rsidRPr="7B7920C9">
        <w:rPr>
          <w:b/>
          <w:bCs/>
        </w:rPr>
        <w:t xml:space="preserve"> </w:t>
      </w:r>
      <w:r w:rsidR="2A68E76E">
        <w:t>if you are seeing an in-network provider</w:t>
      </w:r>
      <w:r w:rsidR="00ED23A0">
        <w:t>, including:</w:t>
      </w:r>
    </w:p>
    <w:p w14:paraId="523465F7" w14:textId="77777777" w:rsidR="00ED23A0" w:rsidRPr="00ED23A0" w:rsidRDefault="00ED23A0" w:rsidP="00EB4B50">
      <w:pPr>
        <w:pStyle w:val="ListParagraph"/>
        <w:numPr>
          <w:ilvl w:val="1"/>
          <w:numId w:val="29"/>
        </w:numPr>
        <w:spacing w:after="0" w:line="278" w:lineRule="auto"/>
      </w:pPr>
      <w:r w:rsidRPr="00ED23A0">
        <w:t>Annual wellness exams</w:t>
      </w:r>
    </w:p>
    <w:p w14:paraId="3F3894A4" w14:textId="77777777" w:rsidR="00ED23A0" w:rsidRPr="00ED23A0" w:rsidRDefault="00ED23A0" w:rsidP="00EB4B50">
      <w:pPr>
        <w:pStyle w:val="ListParagraph"/>
        <w:numPr>
          <w:ilvl w:val="1"/>
          <w:numId w:val="29"/>
        </w:numPr>
        <w:spacing w:after="0" w:line="278" w:lineRule="auto"/>
      </w:pPr>
      <w:r w:rsidRPr="00ED23A0">
        <w:t>Immunizations</w:t>
      </w:r>
    </w:p>
    <w:p w14:paraId="78AB1E3B" w14:textId="77777777" w:rsidR="00ED23A0" w:rsidRDefault="00ED23A0" w:rsidP="00EF0569">
      <w:pPr>
        <w:pStyle w:val="ListParagraph"/>
        <w:numPr>
          <w:ilvl w:val="1"/>
          <w:numId w:val="29"/>
        </w:numPr>
        <w:spacing w:after="0" w:line="240" w:lineRule="auto"/>
      </w:pPr>
      <w:r>
        <w:t>Screenings (blood pressure, cancer, diabetes, etc.)</w:t>
      </w:r>
    </w:p>
    <w:p w14:paraId="30867153" w14:textId="77777777" w:rsidR="0066186E" w:rsidRPr="00ED23A0" w:rsidRDefault="0066186E" w:rsidP="00EF0569">
      <w:pPr>
        <w:pStyle w:val="ListParagraph"/>
        <w:spacing w:after="0" w:line="240" w:lineRule="auto"/>
        <w:ind w:left="2160"/>
      </w:pPr>
    </w:p>
    <w:p w14:paraId="3F407CD0" w14:textId="02C9268F" w:rsidR="079BB2EB" w:rsidRPr="00C52628" w:rsidRDefault="079BB2EB" w:rsidP="00EF0569">
      <w:pPr>
        <w:pStyle w:val="ListParagraph"/>
        <w:numPr>
          <w:ilvl w:val="0"/>
          <w:numId w:val="8"/>
        </w:numPr>
        <w:spacing w:after="0" w:line="240" w:lineRule="auto"/>
        <w:rPr>
          <w:b/>
          <w:bCs/>
        </w:rPr>
      </w:pPr>
      <w:r w:rsidRPr="00C52628">
        <w:rPr>
          <w:b/>
          <w:bCs/>
        </w:rPr>
        <w:t>Routine care</w:t>
      </w:r>
    </w:p>
    <w:p w14:paraId="71B77087" w14:textId="77E8E631" w:rsidR="079BB2EB" w:rsidRDefault="079BB2EB" w:rsidP="005A1A3D">
      <w:pPr>
        <w:pStyle w:val="ListParagraph"/>
        <w:numPr>
          <w:ilvl w:val="0"/>
          <w:numId w:val="29"/>
        </w:numPr>
        <w:spacing w:before="240"/>
      </w:pPr>
      <w:r w:rsidRPr="7B7920C9">
        <w:t>These are regular medical visits or treatments for ongoing health needs. Costs may vary depending on your plan and deductible status:</w:t>
      </w:r>
    </w:p>
    <w:p w14:paraId="4834D37C" w14:textId="52E8CA55" w:rsidR="079BB2EB" w:rsidRDefault="079BB2EB" w:rsidP="005A1A3D">
      <w:pPr>
        <w:pStyle w:val="ListParagraph"/>
        <w:numPr>
          <w:ilvl w:val="0"/>
          <w:numId w:val="42"/>
        </w:numPr>
        <w:spacing w:before="240"/>
      </w:pPr>
      <w:r w:rsidRPr="7B7920C9">
        <w:t>Follow-up visits for chronic conditions (like diabetes or asthma)</w:t>
      </w:r>
    </w:p>
    <w:p w14:paraId="6CECAD9B" w14:textId="4FB9E72B" w:rsidR="079BB2EB" w:rsidRDefault="079BB2EB" w:rsidP="005A1A3D">
      <w:pPr>
        <w:pStyle w:val="ListParagraph"/>
        <w:numPr>
          <w:ilvl w:val="0"/>
          <w:numId w:val="42"/>
        </w:numPr>
        <w:spacing w:before="240"/>
      </w:pPr>
      <w:r w:rsidRPr="7B7920C9">
        <w:t>Medication management</w:t>
      </w:r>
    </w:p>
    <w:p w14:paraId="6D9A8849" w14:textId="19868F87" w:rsidR="7B7920C9" w:rsidRDefault="079BB2EB" w:rsidP="00B1306C">
      <w:pPr>
        <w:pStyle w:val="ListParagraph"/>
        <w:numPr>
          <w:ilvl w:val="0"/>
          <w:numId w:val="42"/>
        </w:numPr>
        <w:spacing w:before="240" w:after="0"/>
      </w:pPr>
      <w:r w:rsidRPr="7B7920C9">
        <w:t>Care for minor illnesses or injuries</w:t>
      </w:r>
    </w:p>
    <w:p w14:paraId="5C54158B" w14:textId="77777777" w:rsidR="0066186E" w:rsidRDefault="0066186E" w:rsidP="0066186E">
      <w:pPr>
        <w:pStyle w:val="ListParagraph"/>
        <w:spacing w:before="240" w:after="0"/>
        <w:ind w:left="2160"/>
      </w:pPr>
    </w:p>
    <w:p w14:paraId="57B3C8A6" w14:textId="0A941AC1" w:rsidR="00ED23A0" w:rsidRPr="00ED23A0" w:rsidRDefault="00ED23A0" w:rsidP="00B1306C">
      <w:pPr>
        <w:numPr>
          <w:ilvl w:val="0"/>
          <w:numId w:val="8"/>
        </w:numPr>
        <w:spacing w:after="0" w:line="278" w:lineRule="auto"/>
      </w:pPr>
      <w:r w:rsidRPr="00ED23A0">
        <w:rPr>
          <w:b/>
          <w:bCs/>
        </w:rPr>
        <w:t>Peace of Mind &amp; Family Security</w:t>
      </w:r>
    </w:p>
    <w:p w14:paraId="27257507" w14:textId="77777777" w:rsidR="00ED23A0" w:rsidRDefault="00ED23A0" w:rsidP="00EB4B50">
      <w:pPr>
        <w:pStyle w:val="ListParagraph"/>
        <w:numPr>
          <w:ilvl w:val="0"/>
          <w:numId w:val="30"/>
        </w:numPr>
        <w:spacing w:after="0" w:line="278" w:lineRule="auto"/>
      </w:pPr>
      <w:r w:rsidRPr="00ED23A0">
        <w:t>Knowing you can get medical help when needed reduces stress and gives you confidence that your family is protected.</w:t>
      </w:r>
    </w:p>
    <w:p w14:paraId="32450CB3" w14:textId="77777777" w:rsidR="0066186E" w:rsidRPr="00ED23A0" w:rsidRDefault="0066186E" w:rsidP="0066186E">
      <w:pPr>
        <w:pStyle w:val="ListParagraph"/>
        <w:spacing w:after="0" w:line="278" w:lineRule="auto"/>
        <w:ind w:left="1440"/>
      </w:pPr>
    </w:p>
    <w:p w14:paraId="63075685" w14:textId="1083180D" w:rsidR="00ED23A0" w:rsidRPr="00ED23A0" w:rsidRDefault="00ED23A0" w:rsidP="00EB4B50">
      <w:pPr>
        <w:numPr>
          <w:ilvl w:val="0"/>
          <w:numId w:val="8"/>
        </w:numPr>
        <w:spacing w:after="0" w:line="278" w:lineRule="auto"/>
      </w:pPr>
      <w:r w:rsidRPr="00ED23A0">
        <w:rPr>
          <w:b/>
          <w:bCs/>
        </w:rPr>
        <w:t>Financial Help Through the Marketplace</w:t>
      </w:r>
    </w:p>
    <w:p w14:paraId="2B8F2960" w14:textId="77777777" w:rsidR="00ED23A0" w:rsidRPr="00ED23A0" w:rsidRDefault="00ED23A0" w:rsidP="00EB4B50">
      <w:pPr>
        <w:pStyle w:val="ListParagraph"/>
        <w:numPr>
          <w:ilvl w:val="0"/>
          <w:numId w:val="30"/>
        </w:numPr>
        <w:spacing w:after="0" w:line="278" w:lineRule="auto"/>
      </w:pPr>
      <w:r w:rsidRPr="00ED23A0">
        <w:t>The Health Insurance Marketplace (HealthCare.gov) offers financial assistance to make coverage affordable.</w:t>
      </w:r>
    </w:p>
    <w:p w14:paraId="64E99563" w14:textId="660D2C17" w:rsidR="21D36142" w:rsidRDefault="00ED23A0" w:rsidP="0066186E">
      <w:pPr>
        <w:pStyle w:val="ListParagraph"/>
        <w:numPr>
          <w:ilvl w:val="0"/>
          <w:numId w:val="30"/>
        </w:numPr>
        <w:spacing w:after="0" w:line="278" w:lineRule="auto"/>
      </w:pPr>
      <w:r w:rsidRPr="00ED23A0">
        <w:t xml:space="preserve">Most people qualify for </w:t>
      </w:r>
      <w:r w:rsidRPr="00ED23A0">
        <w:rPr>
          <w:b/>
          <w:bCs/>
        </w:rPr>
        <w:t>premium tax credits</w:t>
      </w:r>
      <w:r w:rsidRPr="00ED23A0">
        <w:t xml:space="preserve"> or </w:t>
      </w:r>
      <w:r w:rsidRPr="00ED23A0">
        <w:rPr>
          <w:b/>
          <w:bCs/>
        </w:rPr>
        <w:t>cost-sharing reductions</w:t>
      </w:r>
      <w:r w:rsidRPr="00ED23A0">
        <w:t>.</w:t>
      </w:r>
    </w:p>
    <w:p w14:paraId="4247C637" w14:textId="1B871A9B" w:rsidR="00ED23A0" w:rsidRDefault="00ED23A0" w:rsidP="007C4754">
      <w:pPr>
        <w:spacing w:after="160" w:line="278" w:lineRule="auto"/>
        <w:rPr>
          <w:rFonts w:asciiTheme="majorHAnsi" w:eastAsiaTheme="majorEastAsia" w:hAnsiTheme="majorHAnsi" w:cstheme="majorBidi"/>
          <w:b/>
          <w:bCs/>
          <w:color w:val="00648C"/>
          <w:sz w:val="30"/>
          <w:szCs w:val="30"/>
        </w:rPr>
      </w:pPr>
      <w:r w:rsidRPr="00ED23A0">
        <w:rPr>
          <w:rFonts w:asciiTheme="majorHAnsi" w:eastAsiaTheme="majorEastAsia" w:hAnsiTheme="majorHAnsi" w:cstheme="majorBidi"/>
          <w:b/>
          <w:bCs/>
          <w:color w:val="00648C"/>
          <w:sz w:val="30"/>
          <w:szCs w:val="30"/>
        </w:rPr>
        <w:lastRenderedPageBreak/>
        <w:t>Section 2: Understanding the Health Insurance Marketplace</w:t>
      </w:r>
    </w:p>
    <w:p w14:paraId="76E23007" w14:textId="344487F1" w:rsidR="00ED23A0" w:rsidRPr="00ED23A0" w:rsidRDefault="00ED23A0" w:rsidP="00EB4B50">
      <w:pPr>
        <w:pStyle w:val="ListParagraph"/>
        <w:numPr>
          <w:ilvl w:val="0"/>
          <w:numId w:val="35"/>
        </w:numPr>
        <w:spacing w:after="0"/>
      </w:pPr>
      <w:r w:rsidRPr="00ED23A0">
        <w:rPr>
          <w:b/>
          <w:bCs/>
        </w:rPr>
        <w:t>What Is the Marketplace?</w:t>
      </w:r>
    </w:p>
    <w:p w14:paraId="5E596285" w14:textId="77777777" w:rsidR="00ED23A0" w:rsidRPr="00ED23A0" w:rsidRDefault="00ED23A0" w:rsidP="00EB4B50">
      <w:pPr>
        <w:numPr>
          <w:ilvl w:val="0"/>
          <w:numId w:val="31"/>
        </w:numPr>
        <w:tabs>
          <w:tab w:val="num" w:pos="720"/>
        </w:tabs>
        <w:spacing w:after="0"/>
      </w:pPr>
      <w:r w:rsidRPr="00ED23A0">
        <w:t>An online service where individuals and families can shop for, compare, and enroll in health plans.</w:t>
      </w:r>
    </w:p>
    <w:p w14:paraId="26256A66" w14:textId="70C68D5B" w:rsidR="00ED23A0" w:rsidRPr="00ED23A0" w:rsidRDefault="00ED23A0" w:rsidP="00EB4B50">
      <w:pPr>
        <w:numPr>
          <w:ilvl w:val="0"/>
          <w:numId w:val="31"/>
        </w:numPr>
        <w:tabs>
          <w:tab w:val="num" w:pos="720"/>
        </w:tabs>
        <w:spacing w:after="0"/>
      </w:pPr>
      <w:r>
        <w:t xml:space="preserve">Found at </w:t>
      </w:r>
      <w:hyperlink r:id="rId10">
        <w:r w:rsidRPr="7B7920C9">
          <w:rPr>
            <w:rStyle w:val="Hyperlink"/>
          </w:rPr>
          <w:t>www.HealthCare.gov</w:t>
        </w:r>
      </w:hyperlink>
      <w:r>
        <w:t>.</w:t>
      </w:r>
    </w:p>
    <w:p w14:paraId="0D2AB1DA" w14:textId="67EBAA31" w:rsidR="7B7920C9" w:rsidRDefault="7B7920C9" w:rsidP="7B7920C9">
      <w:pPr>
        <w:tabs>
          <w:tab w:val="num" w:pos="720"/>
        </w:tabs>
        <w:spacing w:after="0"/>
        <w:ind w:left="1080"/>
      </w:pPr>
    </w:p>
    <w:p w14:paraId="046F9BFB" w14:textId="7EA8FAB7" w:rsidR="00ED23A0" w:rsidRPr="00ED23A0" w:rsidRDefault="00ED23A0" w:rsidP="00EB4B50">
      <w:pPr>
        <w:pStyle w:val="ListParagraph"/>
        <w:numPr>
          <w:ilvl w:val="0"/>
          <w:numId w:val="35"/>
        </w:numPr>
        <w:spacing w:after="0"/>
      </w:pPr>
      <w:r w:rsidRPr="00ED23A0">
        <w:rPr>
          <w:b/>
          <w:bCs/>
        </w:rPr>
        <w:t>Who Can Use It?</w:t>
      </w:r>
    </w:p>
    <w:p w14:paraId="48BFA641" w14:textId="77777777" w:rsidR="00ED23A0" w:rsidRDefault="00ED23A0" w:rsidP="00EB4B50">
      <w:pPr>
        <w:numPr>
          <w:ilvl w:val="0"/>
          <w:numId w:val="32"/>
        </w:numPr>
        <w:tabs>
          <w:tab w:val="num" w:pos="720"/>
        </w:tabs>
        <w:spacing w:after="0"/>
      </w:pPr>
      <w:r w:rsidRPr="00ED23A0">
        <w:t>U.S. citizens and lawfully present immigrants who don’t have access to affordable employer coverage.</w:t>
      </w:r>
    </w:p>
    <w:p w14:paraId="514B6DD6" w14:textId="77777777" w:rsidR="00EB4B50" w:rsidRPr="00ED23A0" w:rsidRDefault="00EB4B50" w:rsidP="00EB4B50">
      <w:pPr>
        <w:spacing w:after="0"/>
        <w:ind w:left="1080"/>
      </w:pPr>
    </w:p>
    <w:p w14:paraId="7B59DCAF" w14:textId="7D47BA7E" w:rsidR="00ED23A0" w:rsidRPr="00ED23A0" w:rsidRDefault="00ED23A0" w:rsidP="00EB4B50">
      <w:pPr>
        <w:pStyle w:val="ListParagraph"/>
        <w:numPr>
          <w:ilvl w:val="0"/>
          <w:numId w:val="35"/>
        </w:numPr>
        <w:spacing w:after="0"/>
      </w:pPr>
      <w:r w:rsidRPr="00ED23A0">
        <w:rPr>
          <w:b/>
          <w:bCs/>
        </w:rPr>
        <w:t>When to Apply</w:t>
      </w:r>
    </w:p>
    <w:p w14:paraId="417413F2" w14:textId="77777777" w:rsidR="00ED23A0" w:rsidRPr="00ED23A0" w:rsidRDefault="00ED23A0" w:rsidP="00EB4B50">
      <w:pPr>
        <w:numPr>
          <w:ilvl w:val="0"/>
          <w:numId w:val="33"/>
        </w:numPr>
        <w:tabs>
          <w:tab w:val="num" w:pos="720"/>
        </w:tabs>
        <w:spacing w:after="0"/>
      </w:pPr>
      <w:r w:rsidRPr="00ED23A0">
        <w:rPr>
          <w:b/>
          <w:bCs/>
        </w:rPr>
        <w:t>Open Enrollment:</w:t>
      </w:r>
      <w:r w:rsidRPr="00ED23A0">
        <w:t xml:space="preserve"> November 1 – January 15 each year.</w:t>
      </w:r>
    </w:p>
    <w:p w14:paraId="1D2DF3D2" w14:textId="405493E9" w:rsidR="00ED23A0" w:rsidRDefault="00ED23A0" w:rsidP="00EB4B50">
      <w:pPr>
        <w:numPr>
          <w:ilvl w:val="0"/>
          <w:numId w:val="33"/>
        </w:numPr>
        <w:spacing w:after="0"/>
      </w:pPr>
      <w:r w:rsidRPr="7B7920C9">
        <w:rPr>
          <w:b/>
          <w:bCs/>
        </w:rPr>
        <w:t>Special Enrollment:</w:t>
      </w:r>
      <w:r>
        <w:t xml:space="preserve"> After life changes like losing coverage, </w:t>
      </w:r>
      <w:r w:rsidR="233ABC96">
        <w:t xml:space="preserve">recent </w:t>
      </w:r>
      <w:proofErr w:type="gramStart"/>
      <w:r w:rsidR="233ABC96">
        <w:t>change</w:t>
      </w:r>
      <w:proofErr w:type="gramEnd"/>
      <w:r w:rsidR="233ABC96">
        <w:t xml:space="preserve"> in immigration status, </w:t>
      </w:r>
      <w:r>
        <w:t>moving, marriage, or having a baby.</w:t>
      </w:r>
    </w:p>
    <w:p w14:paraId="178E3CAE" w14:textId="77777777" w:rsidR="00565C27" w:rsidRPr="00ED23A0" w:rsidRDefault="00565C27" w:rsidP="00565C27">
      <w:pPr>
        <w:spacing w:after="0"/>
        <w:ind w:left="1080"/>
      </w:pPr>
    </w:p>
    <w:p w14:paraId="06EF8F04" w14:textId="325FAE8B" w:rsidR="00ED23A0" w:rsidRPr="00ED23A0" w:rsidRDefault="00ED23A0" w:rsidP="00EB4B50">
      <w:pPr>
        <w:pStyle w:val="ListParagraph"/>
        <w:numPr>
          <w:ilvl w:val="0"/>
          <w:numId w:val="35"/>
        </w:numPr>
        <w:spacing w:after="0"/>
      </w:pPr>
      <w:r w:rsidRPr="00ED23A0">
        <w:rPr>
          <w:b/>
          <w:bCs/>
        </w:rPr>
        <w:t>How to Apply</w:t>
      </w:r>
    </w:p>
    <w:p w14:paraId="2F4E4A1F" w14:textId="77777777" w:rsidR="00ED23A0" w:rsidRPr="00ED23A0" w:rsidRDefault="00ED23A0" w:rsidP="00EB4B50">
      <w:pPr>
        <w:numPr>
          <w:ilvl w:val="0"/>
          <w:numId w:val="34"/>
        </w:numPr>
        <w:tabs>
          <w:tab w:val="num" w:pos="720"/>
        </w:tabs>
        <w:spacing w:after="0"/>
      </w:pPr>
      <w:r w:rsidRPr="00ED23A0">
        <w:t xml:space="preserve">Go to </w:t>
      </w:r>
      <w:hyperlink r:id="rId11" w:tgtFrame="_new" w:history="1">
        <w:r w:rsidRPr="00ED23A0">
          <w:rPr>
            <w:rStyle w:val="Hyperlink"/>
          </w:rPr>
          <w:t>HealthCare.gov</w:t>
        </w:r>
      </w:hyperlink>
      <w:r w:rsidRPr="00ED23A0">
        <w:t>.</w:t>
      </w:r>
    </w:p>
    <w:p w14:paraId="697E4D8B" w14:textId="77777777" w:rsidR="00ED23A0" w:rsidRPr="00ED23A0" w:rsidRDefault="00ED23A0" w:rsidP="00EB4B50">
      <w:pPr>
        <w:numPr>
          <w:ilvl w:val="0"/>
          <w:numId w:val="34"/>
        </w:numPr>
        <w:tabs>
          <w:tab w:val="num" w:pos="720"/>
        </w:tabs>
        <w:spacing w:after="0"/>
      </w:pPr>
      <w:r w:rsidRPr="00ED23A0">
        <w:t>Create an account.</w:t>
      </w:r>
    </w:p>
    <w:p w14:paraId="2D71B5DF" w14:textId="77777777" w:rsidR="00ED23A0" w:rsidRPr="00ED23A0" w:rsidRDefault="00ED23A0" w:rsidP="00EB4B50">
      <w:pPr>
        <w:numPr>
          <w:ilvl w:val="0"/>
          <w:numId w:val="34"/>
        </w:numPr>
        <w:tabs>
          <w:tab w:val="num" w:pos="720"/>
        </w:tabs>
        <w:spacing w:after="0"/>
      </w:pPr>
      <w:r w:rsidRPr="00ED23A0">
        <w:t>Enter your household and income information.</w:t>
      </w:r>
    </w:p>
    <w:p w14:paraId="7E5B06D2" w14:textId="77777777" w:rsidR="00ED23A0" w:rsidRPr="00ED23A0" w:rsidRDefault="00ED23A0" w:rsidP="00EB4B50">
      <w:pPr>
        <w:numPr>
          <w:ilvl w:val="0"/>
          <w:numId w:val="34"/>
        </w:numPr>
        <w:tabs>
          <w:tab w:val="num" w:pos="720"/>
        </w:tabs>
        <w:spacing w:after="0"/>
      </w:pPr>
      <w:r w:rsidRPr="00ED23A0">
        <w:t>Compare plans side by side.</w:t>
      </w:r>
    </w:p>
    <w:p w14:paraId="0A89CB44" w14:textId="51362D9E" w:rsidR="007C4754" w:rsidRPr="007C4754" w:rsidRDefault="00ED23A0" w:rsidP="7B7920C9">
      <w:pPr>
        <w:numPr>
          <w:ilvl w:val="0"/>
          <w:numId w:val="34"/>
        </w:numPr>
        <w:tabs>
          <w:tab w:val="num" w:pos="720"/>
        </w:tabs>
        <w:spacing w:after="0"/>
      </w:pPr>
      <w:r>
        <w:t>Choose a plan and enroll.</w:t>
      </w:r>
    </w:p>
    <w:p w14:paraId="24504F58" w14:textId="6109C9CA" w:rsidR="7B7920C9" w:rsidRDefault="7B7920C9" w:rsidP="7B7920C9">
      <w:pPr>
        <w:tabs>
          <w:tab w:val="num" w:pos="720"/>
        </w:tabs>
        <w:spacing w:after="0"/>
        <w:ind w:left="1080"/>
      </w:pPr>
    </w:p>
    <w:p w14:paraId="39EE5DA3" w14:textId="77777777" w:rsidR="00ED23A0" w:rsidRDefault="00ED23A0" w:rsidP="007C4754">
      <w:pPr>
        <w:spacing w:after="160" w:line="278" w:lineRule="auto"/>
        <w:rPr>
          <w:rFonts w:asciiTheme="majorHAnsi" w:eastAsiaTheme="minorEastAsia" w:hAnsiTheme="majorHAnsi" w:cstheme="majorBidi"/>
          <w:b/>
          <w:bCs/>
          <w:color w:val="00648C"/>
          <w:sz w:val="26"/>
          <w:szCs w:val="26"/>
        </w:rPr>
      </w:pPr>
      <w:r w:rsidRPr="00ED23A0">
        <w:rPr>
          <w:rFonts w:asciiTheme="majorHAnsi" w:eastAsiaTheme="minorEastAsia" w:hAnsiTheme="majorHAnsi" w:cstheme="majorBidi"/>
          <w:b/>
          <w:bCs/>
          <w:color w:val="00648C"/>
          <w:sz w:val="26"/>
          <w:szCs w:val="26"/>
        </w:rPr>
        <w:t>Section 3: Key Health Insurance Terms Explained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3"/>
        <w:gridCol w:w="3808"/>
        <w:gridCol w:w="3569"/>
      </w:tblGrid>
      <w:tr w:rsidR="00ED23A0" w:rsidRPr="00ED23A0" w14:paraId="09D3392B" w14:textId="77777777" w:rsidTr="00ED23A0">
        <w:trPr>
          <w:tblHeader/>
          <w:tblCellSpacing w:w="15" w:type="dxa"/>
        </w:trPr>
        <w:tc>
          <w:tcPr>
            <w:tcW w:w="0" w:type="auto"/>
            <w:shd w:val="clear" w:color="auto" w:fill="B4C6E7" w:themeFill="accent1" w:themeFillTint="66"/>
            <w:vAlign w:val="center"/>
            <w:hideMark/>
          </w:tcPr>
          <w:p w14:paraId="7AD396FC"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Term</w:t>
            </w:r>
          </w:p>
        </w:tc>
        <w:tc>
          <w:tcPr>
            <w:tcW w:w="0" w:type="auto"/>
            <w:shd w:val="clear" w:color="auto" w:fill="B4C6E7" w:themeFill="accent1" w:themeFillTint="66"/>
            <w:vAlign w:val="center"/>
            <w:hideMark/>
          </w:tcPr>
          <w:p w14:paraId="22544293"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Definition</w:t>
            </w:r>
          </w:p>
        </w:tc>
        <w:tc>
          <w:tcPr>
            <w:tcW w:w="0" w:type="auto"/>
            <w:shd w:val="clear" w:color="auto" w:fill="B4C6E7" w:themeFill="accent1" w:themeFillTint="66"/>
            <w:vAlign w:val="center"/>
            <w:hideMark/>
          </w:tcPr>
          <w:p w14:paraId="158AD327"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Example / Why It Matters</w:t>
            </w:r>
          </w:p>
        </w:tc>
      </w:tr>
      <w:tr w:rsidR="00ED23A0" w:rsidRPr="00ED23A0" w14:paraId="7EEA3B94" w14:textId="77777777" w:rsidTr="00ED23A0">
        <w:trPr>
          <w:tblCellSpacing w:w="15" w:type="dxa"/>
        </w:trPr>
        <w:tc>
          <w:tcPr>
            <w:tcW w:w="0" w:type="auto"/>
            <w:vAlign w:val="center"/>
            <w:hideMark/>
          </w:tcPr>
          <w:p w14:paraId="0744CA5E"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Premium</w:t>
            </w:r>
          </w:p>
        </w:tc>
        <w:tc>
          <w:tcPr>
            <w:tcW w:w="0" w:type="auto"/>
            <w:vAlign w:val="center"/>
            <w:hideMark/>
          </w:tcPr>
          <w:p w14:paraId="75141DE9"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What you pay every month to keep your plan active.</w:t>
            </w:r>
          </w:p>
        </w:tc>
        <w:tc>
          <w:tcPr>
            <w:tcW w:w="0" w:type="auto"/>
            <w:vAlign w:val="center"/>
            <w:hideMark/>
          </w:tcPr>
          <w:p w14:paraId="1FCC6277"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Think of it as a subscription cost.</w:t>
            </w:r>
          </w:p>
        </w:tc>
      </w:tr>
      <w:tr w:rsidR="00ED23A0" w:rsidRPr="00ED23A0" w14:paraId="0FB879A1" w14:textId="77777777" w:rsidTr="00ED23A0">
        <w:trPr>
          <w:tblCellSpacing w:w="15" w:type="dxa"/>
        </w:trPr>
        <w:tc>
          <w:tcPr>
            <w:tcW w:w="0" w:type="auto"/>
            <w:vAlign w:val="center"/>
            <w:hideMark/>
          </w:tcPr>
          <w:p w14:paraId="7AFCA07C"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Deductible</w:t>
            </w:r>
          </w:p>
        </w:tc>
        <w:tc>
          <w:tcPr>
            <w:tcW w:w="0" w:type="auto"/>
            <w:vAlign w:val="center"/>
            <w:hideMark/>
          </w:tcPr>
          <w:p w14:paraId="48A5C1D6"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The amount you pay before insurance starts paying for covered services.</w:t>
            </w:r>
          </w:p>
        </w:tc>
        <w:tc>
          <w:tcPr>
            <w:tcW w:w="0" w:type="auto"/>
            <w:vAlign w:val="center"/>
            <w:hideMark/>
          </w:tcPr>
          <w:p w14:paraId="1A0A1446"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If your deductible is $2,000, you pay the first $2,000 out of pocket.</w:t>
            </w:r>
          </w:p>
        </w:tc>
      </w:tr>
      <w:tr w:rsidR="00ED23A0" w:rsidRPr="00ED23A0" w14:paraId="1F8A185A" w14:textId="77777777" w:rsidTr="00ED23A0">
        <w:trPr>
          <w:tblCellSpacing w:w="15" w:type="dxa"/>
        </w:trPr>
        <w:tc>
          <w:tcPr>
            <w:tcW w:w="0" w:type="auto"/>
            <w:vAlign w:val="center"/>
            <w:hideMark/>
          </w:tcPr>
          <w:p w14:paraId="331ED1CF"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Co-pay</w:t>
            </w:r>
          </w:p>
        </w:tc>
        <w:tc>
          <w:tcPr>
            <w:tcW w:w="0" w:type="auto"/>
            <w:vAlign w:val="center"/>
            <w:hideMark/>
          </w:tcPr>
          <w:p w14:paraId="4063AE24"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 xml:space="preserve">A fixed amount for a specific service, like $25 for a </w:t>
            </w:r>
            <w:proofErr w:type="gramStart"/>
            <w:r w:rsidRPr="00ED23A0">
              <w:rPr>
                <w:rFonts w:eastAsiaTheme="minorEastAsia" w:cstheme="minorHAnsi"/>
              </w:rPr>
              <w:t>doctor</w:t>
            </w:r>
            <w:proofErr w:type="gramEnd"/>
            <w:r w:rsidRPr="00ED23A0">
              <w:rPr>
                <w:rFonts w:eastAsiaTheme="minorEastAsia" w:cstheme="minorHAnsi"/>
              </w:rPr>
              <w:t xml:space="preserve"> visit.</w:t>
            </w:r>
          </w:p>
        </w:tc>
        <w:tc>
          <w:tcPr>
            <w:tcW w:w="0" w:type="auto"/>
            <w:vAlign w:val="center"/>
            <w:hideMark/>
          </w:tcPr>
          <w:p w14:paraId="4B1C80E8"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Easier to budget for routine visits.</w:t>
            </w:r>
          </w:p>
        </w:tc>
      </w:tr>
      <w:tr w:rsidR="00ED23A0" w:rsidRPr="00ED23A0" w14:paraId="2F3497AC" w14:textId="77777777" w:rsidTr="00ED23A0">
        <w:trPr>
          <w:tblCellSpacing w:w="15" w:type="dxa"/>
        </w:trPr>
        <w:tc>
          <w:tcPr>
            <w:tcW w:w="0" w:type="auto"/>
            <w:vAlign w:val="center"/>
            <w:hideMark/>
          </w:tcPr>
          <w:p w14:paraId="0FD506E5"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Co-insurance</w:t>
            </w:r>
          </w:p>
        </w:tc>
        <w:tc>
          <w:tcPr>
            <w:tcW w:w="0" w:type="auto"/>
            <w:vAlign w:val="center"/>
            <w:hideMark/>
          </w:tcPr>
          <w:p w14:paraId="7A763CA1"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A percentage of costs you pay after the deductible.</w:t>
            </w:r>
          </w:p>
        </w:tc>
        <w:tc>
          <w:tcPr>
            <w:tcW w:w="0" w:type="auto"/>
            <w:vAlign w:val="center"/>
            <w:hideMark/>
          </w:tcPr>
          <w:p w14:paraId="2500EA98"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If your plan pays 80%, you pay 20%.</w:t>
            </w:r>
          </w:p>
        </w:tc>
      </w:tr>
      <w:tr w:rsidR="00ED23A0" w:rsidRPr="00ED23A0" w14:paraId="39C896DB" w14:textId="77777777" w:rsidTr="00ED23A0">
        <w:trPr>
          <w:tblCellSpacing w:w="15" w:type="dxa"/>
        </w:trPr>
        <w:tc>
          <w:tcPr>
            <w:tcW w:w="0" w:type="auto"/>
            <w:vAlign w:val="center"/>
            <w:hideMark/>
          </w:tcPr>
          <w:p w14:paraId="0FAB5BC8"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lastRenderedPageBreak/>
              <w:t>Out-of-Pocket Maximum</w:t>
            </w:r>
          </w:p>
        </w:tc>
        <w:tc>
          <w:tcPr>
            <w:tcW w:w="0" w:type="auto"/>
            <w:vAlign w:val="center"/>
            <w:hideMark/>
          </w:tcPr>
          <w:p w14:paraId="3BECC745"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The most you’ll pay in a year for covered services.</w:t>
            </w:r>
          </w:p>
        </w:tc>
        <w:tc>
          <w:tcPr>
            <w:tcW w:w="0" w:type="auto"/>
            <w:vAlign w:val="center"/>
            <w:hideMark/>
          </w:tcPr>
          <w:p w14:paraId="05A58414"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After you reach it, the plan pays 100%.</w:t>
            </w:r>
          </w:p>
        </w:tc>
      </w:tr>
      <w:tr w:rsidR="00ED23A0" w:rsidRPr="00ED23A0" w14:paraId="11C88797" w14:textId="77777777" w:rsidTr="00ED23A0">
        <w:trPr>
          <w:tblCellSpacing w:w="15" w:type="dxa"/>
        </w:trPr>
        <w:tc>
          <w:tcPr>
            <w:tcW w:w="0" w:type="auto"/>
            <w:vAlign w:val="center"/>
            <w:hideMark/>
          </w:tcPr>
          <w:p w14:paraId="5F50341C"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Network</w:t>
            </w:r>
          </w:p>
        </w:tc>
        <w:tc>
          <w:tcPr>
            <w:tcW w:w="0" w:type="auto"/>
            <w:vAlign w:val="center"/>
            <w:hideMark/>
          </w:tcPr>
          <w:p w14:paraId="22EC0D3C"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The group of doctors and hospitals your plan works with.</w:t>
            </w:r>
          </w:p>
        </w:tc>
        <w:tc>
          <w:tcPr>
            <w:tcW w:w="0" w:type="auto"/>
            <w:vAlign w:val="center"/>
            <w:hideMark/>
          </w:tcPr>
          <w:p w14:paraId="54C48253"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Staying in-network costs less.</w:t>
            </w:r>
          </w:p>
        </w:tc>
      </w:tr>
      <w:tr w:rsidR="00ED23A0" w:rsidRPr="00ED23A0" w14:paraId="5F0BA4C6" w14:textId="77777777" w:rsidTr="00ED23A0">
        <w:trPr>
          <w:tblCellSpacing w:w="15" w:type="dxa"/>
        </w:trPr>
        <w:tc>
          <w:tcPr>
            <w:tcW w:w="0" w:type="auto"/>
            <w:vAlign w:val="center"/>
            <w:hideMark/>
          </w:tcPr>
          <w:p w14:paraId="550672BD"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Formulary</w:t>
            </w:r>
          </w:p>
        </w:tc>
        <w:tc>
          <w:tcPr>
            <w:tcW w:w="0" w:type="auto"/>
            <w:vAlign w:val="center"/>
            <w:hideMark/>
          </w:tcPr>
          <w:p w14:paraId="736C900D"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The list of prescription drugs your plan covers.</w:t>
            </w:r>
          </w:p>
        </w:tc>
        <w:tc>
          <w:tcPr>
            <w:tcW w:w="0" w:type="auto"/>
            <w:vAlign w:val="center"/>
            <w:hideMark/>
          </w:tcPr>
          <w:p w14:paraId="26DF494C"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Check if your medications are included.</w:t>
            </w:r>
          </w:p>
        </w:tc>
      </w:tr>
      <w:tr w:rsidR="00ED23A0" w:rsidRPr="00ED23A0" w14:paraId="033D2D77" w14:textId="77777777" w:rsidTr="00ED23A0">
        <w:trPr>
          <w:tblCellSpacing w:w="15" w:type="dxa"/>
        </w:trPr>
        <w:tc>
          <w:tcPr>
            <w:tcW w:w="0" w:type="auto"/>
            <w:vAlign w:val="center"/>
            <w:hideMark/>
          </w:tcPr>
          <w:p w14:paraId="5CBD3AA9"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Primary Care Provider (PCP)</w:t>
            </w:r>
          </w:p>
        </w:tc>
        <w:tc>
          <w:tcPr>
            <w:tcW w:w="0" w:type="auto"/>
            <w:vAlign w:val="center"/>
            <w:hideMark/>
          </w:tcPr>
          <w:p w14:paraId="62805376"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Your main doctor for checkups and referrals.</w:t>
            </w:r>
          </w:p>
        </w:tc>
        <w:tc>
          <w:tcPr>
            <w:tcW w:w="0" w:type="auto"/>
            <w:vAlign w:val="center"/>
            <w:hideMark/>
          </w:tcPr>
          <w:p w14:paraId="700ECF8C" w14:textId="77777777" w:rsidR="00ED23A0" w:rsidRPr="00ED23A0" w:rsidRDefault="00ED23A0" w:rsidP="00ED23A0">
            <w:pPr>
              <w:spacing w:after="160" w:line="278" w:lineRule="auto"/>
              <w:rPr>
                <w:rFonts w:eastAsiaTheme="minorEastAsia" w:cstheme="minorHAnsi"/>
              </w:rPr>
            </w:pPr>
            <w:proofErr w:type="gramStart"/>
            <w:r w:rsidRPr="00ED23A0">
              <w:rPr>
                <w:rFonts w:eastAsiaTheme="minorEastAsia" w:cstheme="minorHAnsi"/>
              </w:rPr>
              <w:t>Helps</w:t>
            </w:r>
            <w:proofErr w:type="gramEnd"/>
            <w:r w:rsidRPr="00ED23A0">
              <w:rPr>
                <w:rFonts w:eastAsiaTheme="minorEastAsia" w:cstheme="minorHAnsi"/>
              </w:rPr>
              <w:t xml:space="preserve"> coordinate care and referrals.</w:t>
            </w:r>
          </w:p>
        </w:tc>
      </w:tr>
      <w:tr w:rsidR="00ED23A0" w:rsidRPr="00ED23A0" w14:paraId="7E87674E" w14:textId="77777777" w:rsidTr="00ED23A0">
        <w:trPr>
          <w:tblCellSpacing w:w="15" w:type="dxa"/>
        </w:trPr>
        <w:tc>
          <w:tcPr>
            <w:tcW w:w="0" w:type="auto"/>
            <w:vAlign w:val="center"/>
            <w:hideMark/>
          </w:tcPr>
          <w:p w14:paraId="5D05EE98"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Referral</w:t>
            </w:r>
          </w:p>
        </w:tc>
        <w:tc>
          <w:tcPr>
            <w:tcW w:w="0" w:type="auto"/>
            <w:vAlign w:val="center"/>
            <w:hideMark/>
          </w:tcPr>
          <w:p w14:paraId="479F182F"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PCP approval to see a specialist.</w:t>
            </w:r>
          </w:p>
        </w:tc>
        <w:tc>
          <w:tcPr>
            <w:tcW w:w="0" w:type="auto"/>
            <w:vAlign w:val="center"/>
            <w:hideMark/>
          </w:tcPr>
          <w:p w14:paraId="3D6FA12F"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Required by some plans to cover specialist care.</w:t>
            </w:r>
          </w:p>
        </w:tc>
      </w:tr>
      <w:tr w:rsidR="00ED23A0" w:rsidRPr="00ED23A0" w14:paraId="4149CB16" w14:textId="77777777" w:rsidTr="00ED23A0">
        <w:trPr>
          <w:tblCellSpacing w:w="15" w:type="dxa"/>
        </w:trPr>
        <w:tc>
          <w:tcPr>
            <w:tcW w:w="0" w:type="auto"/>
            <w:vAlign w:val="center"/>
            <w:hideMark/>
          </w:tcPr>
          <w:p w14:paraId="2B93165F"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Subsidy / Premium Tax Credit</w:t>
            </w:r>
          </w:p>
        </w:tc>
        <w:tc>
          <w:tcPr>
            <w:tcW w:w="0" w:type="auto"/>
            <w:vAlign w:val="center"/>
            <w:hideMark/>
          </w:tcPr>
          <w:p w14:paraId="44CDF7E1"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Financial help that lowers your monthly premium.</w:t>
            </w:r>
          </w:p>
        </w:tc>
        <w:tc>
          <w:tcPr>
            <w:tcW w:w="0" w:type="auto"/>
            <w:vAlign w:val="center"/>
            <w:hideMark/>
          </w:tcPr>
          <w:p w14:paraId="2CAB4383"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Based on income and family size.</w:t>
            </w:r>
          </w:p>
        </w:tc>
      </w:tr>
      <w:tr w:rsidR="00ED23A0" w:rsidRPr="00ED23A0" w14:paraId="6C70EA57" w14:textId="77777777" w:rsidTr="00ED23A0">
        <w:trPr>
          <w:tblCellSpacing w:w="15" w:type="dxa"/>
        </w:trPr>
        <w:tc>
          <w:tcPr>
            <w:tcW w:w="0" w:type="auto"/>
            <w:vAlign w:val="center"/>
            <w:hideMark/>
          </w:tcPr>
          <w:p w14:paraId="4700E44E"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Cost-Sharing Reduction (CSR)</w:t>
            </w:r>
          </w:p>
        </w:tc>
        <w:tc>
          <w:tcPr>
            <w:tcW w:w="0" w:type="auto"/>
            <w:vAlign w:val="center"/>
            <w:hideMark/>
          </w:tcPr>
          <w:p w14:paraId="084371F6"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Extra savings that lower deductibles and co-</w:t>
            </w:r>
            <w:proofErr w:type="gramStart"/>
            <w:r w:rsidRPr="00ED23A0">
              <w:rPr>
                <w:rFonts w:eastAsiaTheme="minorEastAsia" w:cstheme="minorHAnsi"/>
              </w:rPr>
              <w:t>pays</w:t>
            </w:r>
            <w:proofErr w:type="gramEnd"/>
            <w:r w:rsidRPr="00ED23A0">
              <w:rPr>
                <w:rFonts w:eastAsiaTheme="minorEastAsia" w:cstheme="minorHAnsi"/>
              </w:rPr>
              <w:t xml:space="preserve"> for certain Silver plans.</w:t>
            </w:r>
          </w:p>
        </w:tc>
        <w:tc>
          <w:tcPr>
            <w:tcW w:w="0" w:type="auto"/>
            <w:vAlign w:val="center"/>
            <w:hideMark/>
          </w:tcPr>
          <w:p w14:paraId="1E7793E1" w14:textId="77777777" w:rsidR="00ED23A0" w:rsidRPr="00ED23A0" w:rsidRDefault="00ED23A0" w:rsidP="00ED23A0">
            <w:pPr>
              <w:spacing w:after="160" w:line="278" w:lineRule="auto"/>
              <w:rPr>
                <w:rFonts w:eastAsiaTheme="minorEastAsia" w:cstheme="minorHAnsi"/>
              </w:rPr>
            </w:pPr>
            <w:proofErr w:type="gramStart"/>
            <w:r w:rsidRPr="00ED23A0">
              <w:rPr>
                <w:rFonts w:eastAsiaTheme="minorEastAsia" w:cstheme="minorHAnsi"/>
              </w:rPr>
              <w:t>Helps</w:t>
            </w:r>
            <w:proofErr w:type="gramEnd"/>
            <w:r w:rsidRPr="00ED23A0">
              <w:rPr>
                <w:rFonts w:eastAsiaTheme="minorEastAsia" w:cstheme="minorHAnsi"/>
              </w:rPr>
              <w:t xml:space="preserve"> with costs when </w:t>
            </w:r>
            <w:proofErr w:type="gramStart"/>
            <w:r w:rsidRPr="00ED23A0">
              <w:rPr>
                <w:rFonts w:eastAsiaTheme="minorEastAsia" w:cstheme="minorHAnsi"/>
              </w:rPr>
              <w:t>getting</w:t>
            </w:r>
            <w:proofErr w:type="gramEnd"/>
            <w:r w:rsidRPr="00ED23A0">
              <w:rPr>
                <w:rFonts w:eastAsiaTheme="minorEastAsia" w:cstheme="minorHAnsi"/>
              </w:rPr>
              <w:t xml:space="preserve"> care.</w:t>
            </w:r>
          </w:p>
        </w:tc>
      </w:tr>
      <w:tr w:rsidR="00ED23A0" w:rsidRPr="00ED23A0" w14:paraId="6DB2F36A" w14:textId="77777777" w:rsidTr="00ED23A0">
        <w:trPr>
          <w:tblCellSpacing w:w="15" w:type="dxa"/>
        </w:trPr>
        <w:tc>
          <w:tcPr>
            <w:tcW w:w="0" w:type="auto"/>
            <w:vAlign w:val="center"/>
            <w:hideMark/>
          </w:tcPr>
          <w:p w14:paraId="42DAF002" w14:textId="77777777" w:rsidR="00ED23A0" w:rsidRPr="00ED23A0" w:rsidRDefault="00ED23A0" w:rsidP="00ED23A0">
            <w:pPr>
              <w:spacing w:after="160" w:line="278" w:lineRule="auto"/>
              <w:rPr>
                <w:rFonts w:eastAsiaTheme="minorEastAsia" w:cstheme="minorHAnsi"/>
                <w:b/>
                <w:bCs/>
              </w:rPr>
            </w:pPr>
            <w:r w:rsidRPr="00ED23A0">
              <w:rPr>
                <w:rFonts w:eastAsiaTheme="minorEastAsia" w:cstheme="minorHAnsi"/>
                <w:b/>
                <w:bCs/>
              </w:rPr>
              <w:t>Explanation of Benefits (EOB)</w:t>
            </w:r>
          </w:p>
        </w:tc>
        <w:tc>
          <w:tcPr>
            <w:tcW w:w="0" w:type="auto"/>
            <w:vAlign w:val="center"/>
            <w:hideMark/>
          </w:tcPr>
          <w:p w14:paraId="643665D9" w14:textId="77777777" w:rsidR="00ED23A0" w:rsidRPr="00ED23A0" w:rsidRDefault="00ED23A0" w:rsidP="00ED23A0">
            <w:pPr>
              <w:spacing w:after="160" w:line="278" w:lineRule="auto"/>
              <w:rPr>
                <w:rFonts w:eastAsiaTheme="minorEastAsia" w:cstheme="minorHAnsi"/>
              </w:rPr>
            </w:pPr>
            <w:r w:rsidRPr="00ED23A0">
              <w:rPr>
                <w:rFonts w:eastAsiaTheme="minorEastAsia" w:cstheme="minorHAnsi"/>
              </w:rPr>
              <w:t>A summary from your insurer showing what was billed and covered.</w:t>
            </w:r>
          </w:p>
        </w:tc>
        <w:tc>
          <w:tcPr>
            <w:tcW w:w="0" w:type="auto"/>
            <w:vAlign w:val="center"/>
            <w:hideMark/>
          </w:tcPr>
          <w:p w14:paraId="15EE2FF8" w14:textId="77777777" w:rsidR="00ED23A0" w:rsidRPr="00ED23A0" w:rsidRDefault="00ED23A0" w:rsidP="00ED23A0">
            <w:pPr>
              <w:spacing w:after="160" w:line="278" w:lineRule="auto"/>
              <w:rPr>
                <w:rFonts w:eastAsiaTheme="minorEastAsia" w:cstheme="minorHAnsi"/>
              </w:rPr>
            </w:pPr>
            <w:proofErr w:type="gramStart"/>
            <w:r w:rsidRPr="00ED23A0">
              <w:rPr>
                <w:rFonts w:eastAsiaTheme="minorEastAsia" w:cstheme="minorHAnsi"/>
              </w:rPr>
              <w:t>Helps</w:t>
            </w:r>
            <w:proofErr w:type="gramEnd"/>
            <w:r w:rsidRPr="00ED23A0">
              <w:rPr>
                <w:rFonts w:eastAsiaTheme="minorEastAsia" w:cstheme="minorHAnsi"/>
              </w:rPr>
              <w:t xml:space="preserve"> track what you owe.</w:t>
            </w:r>
          </w:p>
        </w:tc>
      </w:tr>
    </w:tbl>
    <w:p w14:paraId="57A67545" w14:textId="77777777" w:rsidR="00ED23A0" w:rsidRDefault="00ED23A0" w:rsidP="007C4754">
      <w:pPr>
        <w:spacing w:after="160" w:line="278" w:lineRule="auto"/>
        <w:rPr>
          <w:rFonts w:asciiTheme="majorHAnsi" w:eastAsiaTheme="minorEastAsia" w:hAnsiTheme="majorHAnsi" w:cstheme="majorBidi"/>
          <w:b/>
          <w:bCs/>
          <w:color w:val="00648C"/>
          <w:sz w:val="26"/>
          <w:szCs w:val="26"/>
        </w:rPr>
      </w:pPr>
    </w:p>
    <w:p w14:paraId="4AF1A631" w14:textId="7E0F792D" w:rsidR="00EB4B50" w:rsidRPr="00EB4B50" w:rsidRDefault="00EB4B50" w:rsidP="00EB4B50">
      <w:pPr>
        <w:spacing w:after="160" w:line="278" w:lineRule="auto"/>
        <w:rPr>
          <w:rFonts w:asciiTheme="majorHAnsi" w:eastAsiaTheme="minorEastAsia" w:hAnsiTheme="majorHAnsi" w:cstheme="majorBidi"/>
          <w:b/>
          <w:bCs/>
          <w:color w:val="00648C"/>
          <w:sz w:val="26"/>
          <w:szCs w:val="26"/>
        </w:rPr>
      </w:pPr>
      <w:r w:rsidRPr="00ED23A0">
        <w:rPr>
          <w:rFonts w:asciiTheme="majorHAnsi" w:eastAsiaTheme="minorEastAsia" w:hAnsiTheme="majorHAnsi" w:cstheme="majorBidi"/>
          <w:b/>
          <w:bCs/>
          <w:color w:val="00648C"/>
          <w:sz w:val="26"/>
          <w:szCs w:val="26"/>
        </w:rPr>
        <w:t xml:space="preserve">Section </w:t>
      </w:r>
      <w:r>
        <w:rPr>
          <w:rFonts w:asciiTheme="majorHAnsi" w:eastAsiaTheme="minorEastAsia" w:hAnsiTheme="majorHAnsi" w:cstheme="majorBidi"/>
          <w:b/>
          <w:bCs/>
          <w:color w:val="00648C"/>
          <w:sz w:val="26"/>
          <w:szCs w:val="26"/>
        </w:rPr>
        <w:t>4</w:t>
      </w:r>
      <w:r w:rsidRPr="00ED23A0">
        <w:rPr>
          <w:rFonts w:asciiTheme="majorHAnsi" w:eastAsiaTheme="minorEastAsia" w:hAnsiTheme="majorHAnsi" w:cstheme="majorBidi"/>
          <w:b/>
          <w:bCs/>
          <w:color w:val="00648C"/>
          <w:sz w:val="26"/>
          <w:szCs w:val="26"/>
        </w:rPr>
        <w:t xml:space="preserve">: </w:t>
      </w:r>
      <w:r w:rsidRPr="00EB4B50">
        <w:rPr>
          <w:rFonts w:asciiTheme="majorHAnsi" w:eastAsiaTheme="minorEastAsia" w:hAnsiTheme="majorHAnsi" w:cstheme="majorBidi"/>
          <w:b/>
          <w:bCs/>
          <w:color w:val="00648C"/>
          <w:sz w:val="26"/>
          <w:szCs w:val="26"/>
        </w:rPr>
        <w:t>Marketplace Plan Types (Metal Levels)</w:t>
      </w:r>
    </w:p>
    <w:p w14:paraId="68BDFA61" w14:textId="22CA7F9B" w:rsidR="00EB4B50" w:rsidRPr="00EB4B50" w:rsidRDefault="00EB4B50" w:rsidP="00EB4B50">
      <w:pPr>
        <w:spacing w:after="160" w:line="278" w:lineRule="auto"/>
        <w:rPr>
          <w:rFonts w:eastAsiaTheme="minorEastAsia" w:cstheme="minorHAnsi"/>
        </w:rPr>
      </w:pPr>
      <w:r w:rsidRPr="00EB4B50">
        <w:rPr>
          <w:rFonts w:eastAsiaTheme="minorEastAsia" w:cstheme="minorHAnsi"/>
        </w:rPr>
        <w:t xml:space="preserve">On the Health Insurance Marketplace, plans are grouped into “metal levels.” These tiers don’t reflect how good the plan is or how good the doctors are — they reflect how costs are shared between you and the plan. </w:t>
      </w:r>
    </w:p>
    <w:p w14:paraId="15BC753F" w14:textId="4A8BE6DF" w:rsidR="00EB4B50" w:rsidRPr="00EB4B50" w:rsidRDefault="00EB4B50" w:rsidP="00EB4B50">
      <w:pPr>
        <w:spacing w:after="160" w:line="278" w:lineRule="auto"/>
        <w:rPr>
          <w:rFonts w:eastAsiaTheme="minorEastAsia" w:cstheme="minorHAnsi"/>
        </w:rPr>
      </w:pPr>
      <w:r w:rsidRPr="00EB4B50">
        <w:rPr>
          <w:rFonts w:eastAsiaTheme="minorEastAsia" w:cstheme="minorHAnsi"/>
        </w:rPr>
        <w:t>Here are the levels, what they typically look like, and how to decide what might be a good fit for your situation.</w:t>
      </w: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2330"/>
        <w:gridCol w:w="1697"/>
        <w:gridCol w:w="2287"/>
        <w:gridCol w:w="2313"/>
      </w:tblGrid>
      <w:tr w:rsidR="00EB4B50" w:rsidRPr="00EB4B50" w14:paraId="0AEE1997" w14:textId="77777777" w:rsidTr="7B7920C9">
        <w:trPr>
          <w:tblHeader/>
          <w:tblCellSpacing w:w="15" w:type="dxa"/>
        </w:trPr>
        <w:tc>
          <w:tcPr>
            <w:tcW w:w="1224" w:type="dxa"/>
            <w:shd w:val="clear" w:color="auto" w:fill="B4C6E7" w:themeFill="accent1" w:themeFillTint="66"/>
            <w:vAlign w:val="center"/>
            <w:hideMark/>
          </w:tcPr>
          <w:p w14:paraId="0DCD9AA9" w14:textId="77777777" w:rsidR="00EB4B50" w:rsidRPr="00EB4B50" w:rsidRDefault="00EB4B50" w:rsidP="00EB4B50">
            <w:pPr>
              <w:spacing w:after="160" w:line="278" w:lineRule="auto"/>
              <w:rPr>
                <w:rFonts w:eastAsiaTheme="minorEastAsia" w:cstheme="minorHAnsi"/>
                <w:b/>
                <w:bCs/>
              </w:rPr>
            </w:pPr>
            <w:r w:rsidRPr="00EB4B50">
              <w:rPr>
                <w:rFonts w:eastAsiaTheme="minorEastAsia" w:cstheme="minorHAnsi"/>
                <w:b/>
                <w:bCs/>
              </w:rPr>
              <w:t>Metal Level</w:t>
            </w:r>
          </w:p>
        </w:tc>
        <w:tc>
          <w:tcPr>
            <w:tcW w:w="2353" w:type="dxa"/>
            <w:shd w:val="clear" w:color="auto" w:fill="B4C6E7" w:themeFill="accent1" w:themeFillTint="66"/>
            <w:vAlign w:val="center"/>
            <w:hideMark/>
          </w:tcPr>
          <w:p w14:paraId="23B2FE1E" w14:textId="77777777" w:rsidR="00EB4B50" w:rsidRPr="00EB4B50" w:rsidRDefault="00EB4B50" w:rsidP="00EB4B50">
            <w:pPr>
              <w:spacing w:after="160" w:line="278" w:lineRule="auto"/>
              <w:rPr>
                <w:rFonts w:eastAsiaTheme="minorEastAsia" w:cstheme="minorHAnsi"/>
                <w:b/>
                <w:bCs/>
              </w:rPr>
            </w:pPr>
            <w:r w:rsidRPr="00EB4B50">
              <w:rPr>
                <w:rFonts w:eastAsiaTheme="minorEastAsia" w:cstheme="minorHAnsi"/>
                <w:b/>
                <w:bCs/>
              </w:rPr>
              <w:t>What the Plan Typically Pays vs. What You Pay*</w:t>
            </w:r>
          </w:p>
        </w:tc>
        <w:tc>
          <w:tcPr>
            <w:tcW w:w="1699" w:type="dxa"/>
            <w:shd w:val="clear" w:color="auto" w:fill="B4C6E7" w:themeFill="accent1" w:themeFillTint="66"/>
            <w:vAlign w:val="center"/>
            <w:hideMark/>
          </w:tcPr>
          <w:p w14:paraId="24CB8BA2" w14:textId="77777777" w:rsidR="00EB4B50" w:rsidRPr="00EB4B50" w:rsidRDefault="00EB4B50" w:rsidP="00EB4B50">
            <w:pPr>
              <w:spacing w:after="160" w:line="278" w:lineRule="auto"/>
              <w:rPr>
                <w:rFonts w:eastAsiaTheme="minorEastAsia" w:cstheme="minorHAnsi"/>
                <w:b/>
                <w:bCs/>
              </w:rPr>
            </w:pPr>
            <w:r w:rsidRPr="00EB4B50">
              <w:rPr>
                <w:rFonts w:eastAsiaTheme="minorEastAsia" w:cstheme="minorHAnsi"/>
                <w:b/>
                <w:bCs/>
              </w:rPr>
              <w:t>Premium Costs (Monthly)</w:t>
            </w:r>
          </w:p>
        </w:tc>
        <w:tc>
          <w:tcPr>
            <w:tcW w:w="2306" w:type="dxa"/>
            <w:shd w:val="clear" w:color="auto" w:fill="B4C6E7" w:themeFill="accent1" w:themeFillTint="66"/>
            <w:vAlign w:val="center"/>
            <w:hideMark/>
          </w:tcPr>
          <w:p w14:paraId="2FB88B50" w14:textId="77777777" w:rsidR="00EB4B50" w:rsidRPr="00EB4B50" w:rsidRDefault="00EB4B50" w:rsidP="00EB4B50">
            <w:pPr>
              <w:spacing w:after="160" w:line="278" w:lineRule="auto"/>
              <w:rPr>
                <w:rFonts w:eastAsiaTheme="minorEastAsia" w:cstheme="minorHAnsi"/>
                <w:b/>
                <w:bCs/>
              </w:rPr>
            </w:pPr>
            <w:r w:rsidRPr="00EB4B50">
              <w:rPr>
                <w:rFonts w:eastAsiaTheme="minorEastAsia" w:cstheme="minorHAnsi"/>
                <w:b/>
                <w:bCs/>
              </w:rPr>
              <w:t>Deductibles / Other Costs</w:t>
            </w:r>
          </w:p>
        </w:tc>
        <w:tc>
          <w:tcPr>
            <w:tcW w:w="2313" w:type="dxa"/>
            <w:shd w:val="clear" w:color="auto" w:fill="B4C6E7" w:themeFill="accent1" w:themeFillTint="66"/>
            <w:vAlign w:val="center"/>
            <w:hideMark/>
          </w:tcPr>
          <w:p w14:paraId="55C53E26" w14:textId="77777777" w:rsidR="00EB4B50" w:rsidRPr="00EB4B50" w:rsidRDefault="00EB4B50" w:rsidP="00EB4B50">
            <w:pPr>
              <w:spacing w:after="160" w:line="278" w:lineRule="auto"/>
              <w:rPr>
                <w:rFonts w:eastAsiaTheme="minorEastAsia" w:cstheme="minorHAnsi"/>
                <w:b/>
                <w:bCs/>
              </w:rPr>
            </w:pPr>
            <w:r w:rsidRPr="00EB4B50">
              <w:rPr>
                <w:rFonts w:eastAsiaTheme="minorEastAsia" w:cstheme="minorHAnsi"/>
                <w:b/>
                <w:bCs/>
              </w:rPr>
              <w:t>Good For People Who…</w:t>
            </w:r>
          </w:p>
        </w:tc>
      </w:tr>
      <w:tr w:rsidR="00EB4B50" w:rsidRPr="00EB4B50" w14:paraId="4C05B1EF" w14:textId="77777777" w:rsidTr="7B7920C9">
        <w:trPr>
          <w:tblCellSpacing w:w="15" w:type="dxa"/>
        </w:trPr>
        <w:tc>
          <w:tcPr>
            <w:tcW w:w="1224" w:type="dxa"/>
            <w:vAlign w:val="center"/>
            <w:hideMark/>
          </w:tcPr>
          <w:p w14:paraId="6B586AE7" w14:textId="77777777" w:rsidR="00EB4B50" w:rsidRPr="00EB4B50" w:rsidRDefault="00EB4B50" w:rsidP="00EB4B50">
            <w:pPr>
              <w:spacing w:after="160" w:line="278" w:lineRule="auto"/>
              <w:rPr>
                <w:rFonts w:eastAsiaTheme="minorEastAsia" w:cstheme="minorHAnsi"/>
              </w:rPr>
            </w:pPr>
            <w:r w:rsidRPr="00EB4B50">
              <w:rPr>
                <w:rFonts w:eastAsiaTheme="minorEastAsia" w:cstheme="minorHAnsi"/>
              </w:rPr>
              <w:t>Bronze</w:t>
            </w:r>
          </w:p>
        </w:tc>
        <w:tc>
          <w:tcPr>
            <w:tcW w:w="2353" w:type="dxa"/>
            <w:vAlign w:val="center"/>
            <w:hideMark/>
          </w:tcPr>
          <w:p w14:paraId="3A0A10D6" w14:textId="5E0CE1DB" w:rsidR="00EB4B50" w:rsidRPr="00EB4B50" w:rsidRDefault="00EB4B50" w:rsidP="00EB4B50">
            <w:pPr>
              <w:spacing w:after="160" w:line="278" w:lineRule="auto"/>
              <w:rPr>
                <w:rFonts w:eastAsiaTheme="minorEastAsia" w:cstheme="minorHAnsi"/>
              </w:rPr>
            </w:pPr>
            <w:r w:rsidRPr="00EB4B50">
              <w:rPr>
                <w:rFonts w:eastAsiaTheme="minorEastAsia" w:cstheme="minorHAnsi"/>
              </w:rPr>
              <w:t xml:space="preserve">Plan covers about 60% of your medical costs; you pay ~40% through </w:t>
            </w:r>
            <w:r w:rsidRPr="00EB4B50">
              <w:rPr>
                <w:rFonts w:eastAsiaTheme="minorEastAsia" w:cstheme="minorHAnsi"/>
              </w:rPr>
              <w:lastRenderedPageBreak/>
              <w:t xml:space="preserve">deductibles, co-pays, co-insurance. </w:t>
            </w:r>
          </w:p>
        </w:tc>
        <w:tc>
          <w:tcPr>
            <w:tcW w:w="1699" w:type="dxa"/>
            <w:vAlign w:val="center"/>
            <w:hideMark/>
          </w:tcPr>
          <w:p w14:paraId="2F34B164" w14:textId="66FF9E7C" w:rsidR="00EB4B50" w:rsidRPr="00EB4B50" w:rsidRDefault="00EB4B50" w:rsidP="7B7920C9">
            <w:pPr>
              <w:spacing w:after="160" w:line="278" w:lineRule="auto"/>
              <w:rPr>
                <w:rFonts w:eastAsiaTheme="minorEastAsia"/>
              </w:rPr>
            </w:pPr>
            <w:r w:rsidRPr="7B7920C9">
              <w:rPr>
                <w:rFonts w:eastAsiaTheme="minorEastAsia"/>
              </w:rPr>
              <w:lastRenderedPageBreak/>
              <w:t xml:space="preserve">Lowest of all metal levels. </w:t>
            </w:r>
          </w:p>
        </w:tc>
        <w:tc>
          <w:tcPr>
            <w:tcW w:w="2306" w:type="dxa"/>
            <w:vAlign w:val="center"/>
            <w:hideMark/>
          </w:tcPr>
          <w:p w14:paraId="13862664" w14:textId="4D8E101C" w:rsidR="00EB4B50" w:rsidRPr="00EB4B50" w:rsidRDefault="00EB4B50" w:rsidP="00EB4B50">
            <w:pPr>
              <w:spacing w:after="160" w:line="278" w:lineRule="auto"/>
              <w:rPr>
                <w:rFonts w:eastAsiaTheme="minorEastAsia" w:cstheme="minorHAnsi"/>
              </w:rPr>
            </w:pPr>
            <w:r w:rsidRPr="00EB4B50">
              <w:rPr>
                <w:rFonts w:eastAsiaTheme="minorEastAsia" w:cstheme="minorHAnsi"/>
              </w:rPr>
              <w:t>Higher deductibles, higher cost when you use care; bigger out-of-</w:t>
            </w:r>
            <w:r w:rsidRPr="00EB4B50">
              <w:rPr>
                <w:rFonts w:eastAsiaTheme="minorEastAsia" w:cstheme="minorHAnsi"/>
              </w:rPr>
              <w:lastRenderedPageBreak/>
              <w:t xml:space="preserve">pocket costs until you hit the max. </w:t>
            </w:r>
          </w:p>
        </w:tc>
        <w:tc>
          <w:tcPr>
            <w:tcW w:w="2313" w:type="dxa"/>
            <w:vAlign w:val="center"/>
            <w:hideMark/>
          </w:tcPr>
          <w:p w14:paraId="1C7B94BC" w14:textId="77777777" w:rsidR="00EB4B50" w:rsidRPr="00EB4B50" w:rsidRDefault="00EB4B50" w:rsidP="00EB4B50">
            <w:pPr>
              <w:spacing w:after="160" w:line="278" w:lineRule="auto"/>
              <w:rPr>
                <w:rFonts w:eastAsiaTheme="minorEastAsia" w:cstheme="minorHAnsi"/>
              </w:rPr>
            </w:pPr>
            <w:r w:rsidRPr="00EB4B50">
              <w:rPr>
                <w:rFonts w:eastAsiaTheme="minorEastAsia" w:cstheme="minorHAnsi"/>
              </w:rPr>
              <w:lastRenderedPageBreak/>
              <w:t xml:space="preserve">Healthy people who rarely go to the doctor (or don’t expect many </w:t>
            </w:r>
            <w:r w:rsidRPr="00EB4B50">
              <w:rPr>
                <w:rFonts w:eastAsiaTheme="minorEastAsia" w:cstheme="minorHAnsi"/>
              </w:rPr>
              <w:lastRenderedPageBreak/>
              <w:t>medical expenses</w:t>
            </w:r>
            <w:proofErr w:type="gramStart"/>
            <w:r w:rsidRPr="00EB4B50">
              <w:rPr>
                <w:rFonts w:eastAsiaTheme="minorEastAsia" w:cstheme="minorHAnsi"/>
              </w:rPr>
              <w:t>), and</w:t>
            </w:r>
            <w:proofErr w:type="gramEnd"/>
            <w:r w:rsidRPr="00EB4B50">
              <w:rPr>
                <w:rFonts w:eastAsiaTheme="minorEastAsia" w:cstheme="minorHAnsi"/>
              </w:rPr>
              <w:t xml:space="preserve"> want the lowest monthly cost.</w:t>
            </w:r>
          </w:p>
        </w:tc>
      </w:tr>
      <w:tr w:rsidR="00EB4B50" w:rsidRPr="00EB4B50" w14:paraId="69A0C3C6" w14:textId="77777777" w:rsidTr="7B7920C9">
        <w:trPr>
          <w:tblCellSpacing w:w="15" w:type="dxa"/>
        </w:trPr>
        <w:tc>
          <w:tcPr>
            <w:tcW w:w="1224" w:type="dxa"/>
            <w:vAlign w:val="center"/>
            <w:hideMark/>
          </w:tcPr>
          <w:p w14:paraId="1187FC29" w14:textId="77777777" w:rsidR="00EB4B50" w:rsidRPr="00EB4B50" w:rsidRDefault="00EB4B50" w:rsidP="00EB4B50">
            <w:pPr>
              <w:spacing w:after="160" w:line="278" w:lineRule="auto"/>
              <w:rPr>
                <w:rFonts w:eastAsiaTheme="minorEastAsia" w:cstheme="minorHAnsi"/>
              </w:rPr>
            </w:pPr>
            <w:r w:rsidRPr="00EB4B50">
              <w:rPr>
                <w:rFonts w:eastAsiaTheme="minorEastAsia" w:cstheme="minorHAnsi"/>
              </w:rPr>
              <w:lastRenderedPageBreak/>
              <w:t>Silver</w:t>
            </w:r>
          </w:p>
        </w:tc>
        <w:tc>
          <w:tcPr>
            <w:tcW w:w="2353" w:type="dxa"/>
            <w:vAlign w:val="center"/>
            <w:hideMark/>
          </w:tcPr>
          <w:p w14:paraId="28E17EAC" w14:textId="34094F7A" w:rsidR="00EB4B50" w:rsidRPr="00EB4B50" w:rsidRDefault="00EB4B50" w:rsidP="00EB4B50">
            <w:pPr>
              <w:spacing w:after="160" w:line="278" w:lineRule="auto"/>
              <w:rPr>
                <w:rFonts w:eastAsiaTheme="minorEastAsia" w:cstheme="minorHAnsi"/>
              </w:rPr>
            </w:pPr>
            <w:r w:rsidRPr="00EB4B50">
              <w:rPr>
                <w:rFonts w:eastAsiaTheme="minorEastAsia" w:cstheme="minorHAnsi"/>
              </w:rPr>
              <w:t xml:space="preserve">Plan covers about 70% of medical costs; you pay ~30%. If you qualify for cost-sharing reductions, you may pay less for out-of-pocket costs with a Silver plan. </w:t>
            </w:r>
          </w:p>
        </w:tc>
        <w:tc>
          <w:tcPr>
            <w:tcW w:w="1699" w:type="dxa"/>
            <w:vAlign w:val="center"/>
            <w:hideMark/>
          </w:tcPr>
          <w:p w14:paraId="6DC554CA" w14:textId="4292250C" w:rsidR="00EB4B50" w:rsidRPr="00EB4B50" w:rsidRDefault="4DF41662" w:rsidP="7B7920C9">
            <w:pPr>
              <w:spacing w:after="160" w:line="278" w:lineRule="auto"/>
              <w:rPr>
                <w:rFonts w:eastAsiaTheme="minorEastAsia"/>
              </w:rPr>
            </w:pPr>
            <w:r w:rsidRPr="7B7920C9">
              <w:rPr>
                <w:rFonts w:eastAsiaTheme="minorEastAsia"/>
              </w:rPr>
              <w:t xml:space="preserve">Higher </w:t>
            </w:r>
            <w:r w:rsidR="00EB4B50" w:rsidRPr="7B7920C9">
              <w:rPr>
                <w:rFonts w:eastAsiaTheme="minorEastAsia"/>
              </w:rPr>
              <w:t xml:space="preserve">premium — higher than Bronze, </w:t>
            </w:r>
            <w:r w:rsidR="287A8FAE" w:rsidRPr="7B7920C9">
              <w:rPr>
                <w:rFonts w:eastAsiaTheme="minorEastAsia"/>
              </w:rPr>
              <w:t>Gold</w:t>
            </w:r>
          </w:p>
        </w:tc>
        <w:tc>
          <w:tcPr>
            <w:tcW w:w="2306" w:type="dxa"/>
            <w:vAlign w:val="center"/>
            <w:hideMark/>
          </w:tcPr>
          <w:p w14:paraId="4652AE16" w14:textId="5C45545E" w:rsidR="00EB4B50" w:rsidRPr="00EB4B50" w:rsidRDefault="00EB4B50" w:rsidP="00EB4B50">
            <w:pPr>
              <w:spacing w:after="160" w:line="278" w:lineRule="auto"/>
              <w:rPr>
                <w:rFonts w:eastAsiaTheme="minorEastAsia" w:cstheme="minorHAnsi"/>
              </w:rPr>
            </w:pPr>
            <w:r w:rsidRPr="00EB4B50">
              <w:rPr>
                <w:rFonts w:eastAsiaTheme="minorEastAsia" w:cstheme="minorHAnsi"/>
              </w:rPr>
              <w:t>Deductibles are more moderate; co-</w:t>
            </w:r>
            <w:proofErr w:type="gramStart"/>
            <w:r w:rsidRPr="00EB4B50">
              <w:rPr>
                <w:rFonts w:eastAsiaTheme="minorEastAsia" w:cstheme="minorHAnsi"/>
              </w:rPr>
              <w:t>pays</w:t>
            </w:r>
            <w:proofErr w:type="gramEnd"/>
            <w:r w:rsidRPr="00EB4B50">
              <w:rPr>
                <w:rFonts w:eastAsiaTheme="minorEastAsia" w:cstheme="minorHAnsi"/>
              </w:rPr>
              <w:t xml:space="preserve">/co-insurance lower than Bronze. With cost-sharing help, these costs can drop a lot. </w:t>
            </w:r>
          </w:p>
        </w:tc>
        <w:tc>
          <w:tcPr>
            <w:tcW w:w="2313" w:type="dxa"/>
            <w:vAlign w:val="center"/>
            <w:hideMark/>
          </w:tcPr>
          <w:p w14:paraId="6CED60A0" w14:textId="77777777" w:rsidR="00EB4B50" w:rsidRPr="00EB4B50" w:rsidRDefault="00EB4B50" w:rsidP="00EB4B50">
            <w:pPr>
              <w:spacing w:after="160" w:line="278" w:lineRule="auto"/>
              <w:rPr>
                <w:rFonts w:eastAsiaTheme="minorEastAsia" w:cstheme="minorHAnsi"/>
              </w:rPr>
            </w:pPr>
            <w:r w:rsidRPr="00EB4B50">
              <w:rPr>
                <w:rFonts w:eastAsiaTheme="minorEastAsia" w:cstheme="minorHAnsi"/>
              </w:rPr>
              <w:t>Families or individuals with some regular medical costs; people likely to use medical services or prescriptions; those who may get extra savings via subsidies.</w:t>
            </w:r>
          </w:p>
        </w:tc>
      </w:tr>
      <w:tr w:rsidR="00EB4B50" w:rsidRPr="00EB4B50" w14:paraId="64F731C5" w14:textId="77777777" w:rsidTr="7B7920C9">
        <w:trPr>
          <w:tblCellSpacing w:w="15" w:type="dxa"/>
        </w:trPr>
        <w:tc>
          <w:tcPr>
            <w:tcW w:w="1224" w:type="dxa"/>
            <w:vAlign w:val="center"/>
            <w:hideMark/>
          </w:tcPr>
          <w:p w14:paraId="57836143" w14:textId="77777777" w:rsidR="00EB4B50" w:rsidRPr="00EB4B50" w:rsidRDefault="00EB4B50" w:rsidP="00EB4B50">
            <w:pPr>
              <w:spacing w:after="160" w:line="278" w:lineRule="auto"/>
              <w:rPr>
                <w:rFonts w:eastAsiaTheme="minorEastAsia" w:cstheme="minorHAnsi"/>
              </w:rPr>
            </w:pPr>
            <w:r w:rsidRPr="00EB4B50">
              <w:rPr>
                <w:rFonts w:eastAsiaTheme="minorEastAsia" w:cstheme="minorHAnsi"/>
              </w:rPr>
              <w:t>Gold</w:t>
            </w:r>
          </w:p>
        </w:tc>
        <w:tc>
          <w:tcPr>
            <w:tcW w:w="2353" w:type="dxa"/>
            <w:vAlign w:val="center"/>
            <w:hideMark/>
          </w:tcPr>
          <w:p w14:paraId="66373B7A" w14:textId="5C2D5D09" w:rsidR="00EB4B50" w:rsidRPr="00EB4B50" w:rsidRDefault="00EB4B50" w:rsidP="00EB4B50">
            <w:pPr>
              <w:spacing w:after="160" w:line="278" w:lineRule="auto"/>
              <w:rPr>
                <w:rFonts w:eastAsiaTheme="minorEastAsia" w:cstheme="minorHAnsi"/>
              </w:rPr>
            </w:pPr>
            <w:r w:rsidRPr="00EB4B50">
              <w:rPr>
                <w:rFonts w:eastAsiaTheme="minorEastAsia" w:cstheme="minorHAnsi"/>
              </w:rPr>
              <w:t xml:space="preserve">Plan covers about 80% of medical costs; you pay ~20%. </w:t>
            </w:r>
          </w:p>
        </w:tc>
        <w:tc>
          <w:tcPr>
            <w:tcW w:w="1699" w:type="dxa"/>
            <w:vAlign w:val="center"/>
            <w:hideMark/>
          </w:tcPr>
          <w:p w14:paraId="6FF1A5FD" w14:textId="5A7D85D9" w:rsidR="00EB4B50" w:rsidRPr="00EB4B50" w:rsidRDefault="00EB4B50" w:rsidP="7B7920C9">
            <w:pPr>
              <w:spacing w:after="160" w:line="278" w:lineRule="auto"/>
              <w:rPr>
                <w:rFonts w:eastAsiaTheme="minorEastAsia"/>
              </w:rPr>
            </w:pPr>
            <w:r w:rsidRPr="7B7920C9">
              <w:rPr>
                <w:rFonts w:eastAsiaTheme="minorEastAsia"/>
              </w:rPr>
              <w:t xml:space="preserve">Higher monthly premium than </w:t>
            </w:r>
            <w:r w:rsidR="077BD177" w:rsidRPr="7B7920C9">
              <w:rPr>
                <w:rFonts w:eastAsiaTheme="minorEastAsia"/>
              </w:rPr>
              <w:t>Bronze</w:t>
            </w:r>
            <w:r w:rsidRPr="7B7920C9">
              <w:rPr>
                <w:rFonts w:eastAsiaTheme="minorEastAsia"/>
              </w:rPr>
              <w:t xml:space="preserve">. </w:t>
            </w:r>
          </w:p>
        </w:tc>
        <w:tc>
          <w:tcPr>
            <w:tcW w:w="2306" w:type="dxa"/>
            <w:vAlign w:val="center"/>
            <w:hideMark/>
          </w:tcPr>
          <w:p w14:paraId="2479BF9E" w14:textId="6AC2770F" w:rsidR="00EB4B50" w:rsidRPr="00EB4B50" w:rsidRDefault="00EB4B50" w:rsidP="00EB4B50">
            <w:pPr>
              <w:spacing w:after="160" w:line="278" w:lineRule="auto"/>
              <w:rPr>
                <w:rFonts w:eastAsiaTheme="minorEastAsia" w:cstheme="minorHAnsi"/>
              </w:rPr>
            </w:pPr>
            <w:r w:rsidRPr="00EB4B50">
              <w:rPr>
                <w:rFonts w:eastAsiaTheme="minorEastAsia" w:cstheme="minorHAnsi"/>
              </w:rPr>
              <w:t xml:space="preserve">Lower deductibles and out-of-pocket costs when you need care. Less money paid out when using medical or hospital services. </w:t>
            </w:r>
          </w:p>
        </w:tc>
        <w:tc>
          <w:tcPr>
            <w:tcW w:w="2313" w:type="dxa"/>
            <w:vAlign w:val="center"/>
            <w:hideMark/>
          </w:tcPr>
          <w:p w14:paraId="6DB8C8AB" w14:textId="77777777" w:rsidR="00EB4B50" w:rsidRPr="00EB4B50" w:rsidRDefault="00EB4B50" w:rsidP="00EB4B50">
            <w:pPr>
              <w:spacing w:after="160" w:line="278" w:lineRule="auto"/>
              <w:rPr>
                <w:rFonts w:eastAsiaTheme="minorEastAsia" w:cstheme="minorHAnsi"/>
              </w:rPr>
            </w:pPr>
            <w:r w:rsidRPr="00EB4B50">
              <w:rPr>
                <w:rFonts w:eastAsiaTheme="minorEastAsia" w:cstheme="minorHAnsi"/>
              </w:rPr>
              <w:t>People with frequent medical needs, regular visits, chronic conditions, or those who prefer paying more each month to reduce costs when you actually receive care.</w:t>
            </w:r>
          </w:p>
        </w:tc>
      </w:tr>
      <w:tr w:rsidR="00EB4B50" w:rsidRPr="00EB4B50" w14:paraId="09E07FD3" w14:textId="77777777" w:rsidTr="7B7920C9">
        <w:trPr>
          <w:tblCellSpacing w:w="15" w:type="dxa"/>
        </w:trPr>
        <w:tc>
          <w:tcPr>
            <w:tcW w:w="1224" w:type="dxa"/>
            <w:vAlign w:val="center"/>
            <w:hideMark/>
          </w:tcPr>
          <w:p w14:paraId="7A3D30E6" w14:textId="07FED7E2" w:rsidR="00EB4B50" w:rsidRPr="00EB4B50" w:rsidRDefault="00EB4B50" w:rsidP="7B7920C9">
            <w:pPr>
              <w:spacing w:after="160" w:line="278" w:lineRule="auto"/>
              <w:rPr>
                <w:rFonts w:eastAsiaTheme="minorEastAsia"/>
              </w:rPr>
            </w:pPr>
            <w:r w:rsidRPr="7B7920C9">
              <w:rPr>
                <w:rFonts w:eastAsiaTheme="minorEastAsia"/>
              </w:rPr>
              <w:t>Platinum</w:t>
            </w:r>
            <w:r w:rsidR="63CC20E8" w:rsidRPr="7B7920C9">
              <w:rPr>
                <w:rFonts w:eastAsiaTheme="minorEastAsia"/>
              </w:rPr>
              <w:t xml:space="preserve"> </w:t>
            </w:r>
            <w:r w:rsidR="63CC20E8" w:rsidRPr="7B7920C9">
              <w:rPr>
                <w:rFonts w:eastAsiaTheme="minorEastAsia"/>
                <w:color w:val="FF0000"/>
              </w:rPr>
              <w:t>(Not available in Alaska)</w:t>
            </w:r>
          </w:p>
        </w:tc>
        <w:tc>
          <w:tcPr>
            <w:tcW w:w="2353" w:type="dxa"/>
            <w:vAlign w:val="center"/>
            <w:hideMark/>
          </w:tcPr>
          <w:p w14:paraId="1889DBB2" w14:textId="385F5F49" w:rsidR="00EB4B50" w:rsidRPr="00EB4B50" w:rsidRDefault="033E7879" w:rsidP="7B7920C9">
            <w:pPr>
              <w:spacing w:after="160" w:line="278" w:lineRule="auto"/>
              <w:rPr>
                <w:rFonts w:eastAsiaTheme="minorEastAsia"/>
              </w:rPr>
            </w:pPr>
            <w:r w:rsidRPr="7B7920C9">
              <w:rPr>
                <w:rFonts w:eastAsiaTheme="minorEastAsia"/>
                <w:color w:val="FF0000"/>
              </w:rPr>
              <w:t>Not available in Alaska</w:t>
            </w:r>
          </w:p>
        </w:tc>
        <w:tc>
          <w:tcPr>
            <w:tcW w:w="1699" w:type="dxa"/>
            <w:vAlign w:val="center"/>
            <w:hideMark/>
          </w:tcPr>
          <w:p w14:paraId="7BBE041E" w14:textId="07EBB877" w:rsidR="00EB4B50" w:rsidRPr="00EB4B50" w:rsidRDefault="033E7879" w:rsidP="7B7920C9">
            <w:pPr>
              <w:spacing w:after="160" w:line="278" w:lineRule="auto"/>
              <w:rPr>
                <w:rFonts w:eastAsiaTheme="minorEastAsia"/>
              </w:rPr>
            </w:pPr>
            <w:r w:rsidRPr="7B7920C9">
              <w:rPr>
                <w:rFonts w:eastAsiaTheme="minorEastAsia"/>
                <w:color w:val="FF0000"/>
              </w:rPr>
              <w:t>Not available in Alaska</w:t>
            </w:r>
          </w:p>
        </w:tc>
        <w:tc>
          <w:tcPr>
            <w:tcW w:w="2306" w:type="dxa"/>
            <w:vAlign w:val="center"/>
            <w:hideMark/>
          </w:tcPr>
          <w:p w14:paraId="5F9FB6D7" w14:textId="07EBB877" w:rsidR="00EB4B50" w:rsidRPr="00EB4B50" w:rsidRDefault="033E7879" w:rsidP="7B7920C9">
            <w:pPr>
              <w:spacing w:after="160" w:line="278" w:lineRule="auto"/>
              <w:rPr>
                <w:rFonts w:eastAsiaTheme="minorEastAsia"/>
              </w:rPr>
            </w:pPr>
            <w:r w:rsidRPr="7B7920C9">
              <w:rPr>
                <w:rFonts w:eastAsiaTheme="minorEastAsia"/>
                <w:color w:val="FF0000"/>
              </w:rPr>
              <w:t>Not available in Alaska</w:t>
            </w:r>
          </w:p>
          <w:p w14:paraId="43B0E58A" w14:textId="6D2C6914" w:rsidR="00EB4B50" w:rsidRPr="00EB4B50" w:rsidRDefault="00EB4B50" w:rsidP="7B7920C9">
            <w:pPr>
              <w:spacing w:after="160" w:line="278" w:lineRule="auto"/>
              <w:rPr>
                <w:rFonts w:eastAsiaTheme="minorEastAsia"/>
                <w:color w:val="FF0000"/>
              </w:rPr>
            </w:pPr>
          </w:p>
        </w:tc>
        <w:tc>
          <w:tcPr>
            <w:tcW w:w="2313" w:type="dxa"/>
            <w:vAlign w:val="center"/>
            <w:hideMark/>
          </w:tcPr>
          <w:p w14:paraId="4B8ACCC6" w14:textId="07EBB877" w:rsidR="00EB4B50" w:rsidRPr="00EB4B50" w:rsidRDefault="033E7879" w:rsidP="7B7920C9">
            <w:pPr>
              <w:spacing w:after="160" w:line="278" w:lineRule="auto"/>
              <w:rPr>
                <w:rFonts w:eastAsiaTheme="minorEastAsia"/>
              </w:rPr>
            </w:pPr>
            <w:r w:rsidRPr="7B7920C9">
              <w:rPr>
                <w:rFonts w:eastAsiaTheme="minorEastAsia"/>
                <w:color w:val="FF0000"/>
              </w:rPr>
              <w:t>Not available in Alaska</w:t>
            </w:r>
          </w:p>
          <w:p w14:paraId="7462B5AC" w14:textId="1A1DD792" w:rsidR="00EB4B50" w:rsidRPr="00EB4B50" w:rsidRDefault="00EB4B50" w:rsidP="7B7920C9">
            <w:pPr>
              <w:spacing w:after="160" w:line="278" w:lineRule="auto"/>
              <w:rPr>
                <w:rFonts w:eastAsiaTheme="minorEastAsia"/>
                <w:color w:val="FF0000"/>
              </w:rPr>
            </w:pPr>
          </w:p>
        </w:tc>
      </w:tr>
      <w:tr w:rsidR="00EB4B50" w:rsidRPr="00EB4B50" w14:paraId="64B8FE07" w14:textId="77777777" w:rsidTr="7B7920C9">
        <w:trPr>
          <w:tblCellSpacing w:w="15" w:type="dxa"/>
        </w:trPr>
        <w:tc>
          <w:tcPr>
            <w:tcW w:w="1224" w:type="dxa"/>
            <w:vAlign w:val="center"/>
            <w:hideMark/>
          </w:tcPr>
          <w:p w14:paraId="04946A58" w14:textId="77777777" w:rsidR="00EB4B50" w:rsidRPr="00EB4B50" w:rsidRDefault="00EB4B50" w:rsidP="00EB4B50">
            <w:pPr>
              <w:spacing w:after="160" w:line="278" w:lineRule="auto"/>
              <w:rPr>
                <w:rFonts w:eastAsiaTheme="minorEastAsia" w:cstheme="minorHAnsi"/>
              </w:rPr>
            </w:pPr>
            <w:r w:rsidRPr="00EB4B50">
              <w:rPr>
                <w:rFonts w:eastAsiaTheme="minorEastAsia" w:cstheme="minorHAnsi"/>
              </w:rPr>
              <w:t>Catastrophic</w:t>
            </w:r>
          </w:p>
        </w:tc>
        <w:tc>
          <w:tcPr>
            <w:tcW w:w="2353" w:type="dxa"/>
            <w:vAlign w:val="center"/>
            <w:hideMark/>
          </w:tcPr>
          <w:p w14:paraId="4CC05748" w14:textId="0108FC41" w:rsidR="00EB4B50" w:rsidRPr="00EB4B50" w:rsidRDefault="00EB4B50" w:rsidP="00EB4B50">
            <w:pPr>
              <w:spacing w:after="160" w:line="278" w:lineRule="auto"/>
              <w:rPr>
                <w:rFonts w:eastAsiaTheme="minorEastAsia" w:cstheme="minorHAnsi"/>
              </w:rPr>
            </w:pPr>
            <w:r w:rsidRPr="00EB4B50">
              <w:rPr>
                <w:rFonts w:eastAsiaTheme="minorEastAsia" w:cstheme="minorHAnsi"/>
              </w:rPr>
              <w:t xml:space="preserve">These plans generally have very high deductibles and low monthly premiums. Plan covers essential benefits, preventive care even before deductible. Not eligible for most financial help. </w:t>
            </w:r>
          </w:p>
        </w:tc>
        <w:tc>
          <w:tcPr>
            <w:tcW w:w="1699" w:type="dxa"/>
            <w:vAlign w:val="center"/>
            <w:hideMark/>
          </w:tcPr>
          <w:p w14:paraId="09E15088" w14:textId="26B17602" w:rsidR="00EB4B50" w:rsidRPr="00EB4B50" w:rsidRDefault="00EB4B50" w:rsidP="00EB4B50">
            <w:pPr>
              <w:spacing w:after="160" w:line="278" w:lineRule="auto"/>
              <w:rPr>
                <w:rFonts w:eastAsiaTheme="minorEastAsia" w:cstheme="minorHAnsi"/>
              </w:rPr>
            </w:pPr>
            <w:r w:rsidRPr="00EB4B50">
              <w:rPr>
                <w:rFonts w:eastAsiaTheme="minorEastAsia" w:cstheme="minorHAnsi"/>
              </w:rPr>
              <w:t xml:space="preserve">Lowest monthly premium among most plans, but you pay more when care is used. </w:t>
            </w:r>
          </w:p>
        </w:tc>
        <w:tc>
          <w:tcPr>
            <w:tcW w:w="2306" w:type="dxa"/>
            <w:vAlign w:val="center"/>
            <w:hideMark/>
          </w:tcPr>
          <w:p w14:paraId="23DB300C" w14:textId="50C1EEB4" w:rsidR="00EB4B50" w:rsidRPr="00EB4B50" w:rsidRDefault="00EB4B50" w:rsidP="00EB4B50">
            <w:pPr>
              <w:spacing w:after="160" w:line="278" w:lineRule="auto"/>
              <w:rPr>
                <w:rFonts w:eastAsiaTheme="minorEastAsia" w:cstheme="minorHAnsi"/>
              </w:rPr>
            </w:pPr>
            <w:r w:rsidRPr="00EB4B50">
              <w:rPr>
                <w:rFonts w:eastAsiaTheme="minorEastAsia" w:cstheme="minorHAnsi"/>
              </w:rPr>
              <w:t xml:space="preserve">Because of high deductible, you’ll pay most costs until the deductible is met. After that, plan shares costs. Catastrophic plans have out-of-pocket max. </w:t>
            </w:r>
          </w:p>
        </w:tc>
        <w:tc>
          <w:tcPr>
            <w:tcW w:w="2313" w:type="dxa"/>
            <w:vAlign w:val="center"/>
            <w:hideMark/>
          </w:tcPr>
          <w:p w14:paraId="2ACF1081" w14:textId="3FBD38C5" w:rsidR="00EB4B50" w:rsidRPr="00EB4B50" w:rsidRDefault="23B95C03" w:rsidP="7B7920C9">
            <w:pPr>
              <w:spacing w:after="160" w:line="278" w:lineRule="auto"/>
            </w:pPr>
            <w:r w:rsidRPr="7B7920C9">
              <w:rPr>
                <w:rFonts w:ascii="Calibri" w:eastAsia="Calibri" w:hAnsi="Calibri" w:cs="Calibri"/>
              </w:rPr>
              <w:t xml:space="preserve">People </w:t>
            </w:r>
            <w:r w:rsidRPr="7B7920C9">
              <w:rPr>
                <w:rFonts w:ascii="Calibri" w:eastAsia="Calibri" w:hAnsi="Calibri" w:cs="Calibri"/>
                <w:b/>
                <w:bCs/>
              </w:rPr>
              <w:t>under 30</w:t>
            </w:r>
            <w:r w:rsidRPr="7B7920C9">
              <w:rPr>
                <w:rFonts w:ascii="Calibri" w:eastAsia="Calibri" w:hAnsi="Calibri" w:cs="Calibri"/>
              </w:rPr>
              <w:t xml:space="preserve"> who are healthy or those with a </w:t>
            </w:r>
            <w:r w:rsidRPr="7B7920C9">
              <w:rPr>
                <w:rFonts w:ascii="Calibri" w:eastAsia="Calibri" w:hAnsi="Calibri" w:cs="Calibri"/>
                <w:b/>
                <w:bCs/>
              </w:rPr>
              <w:t>hardship or affordability exemption</w:t>
            </w:r>
            <w:r w:rsidRPr="7B7920C9">
              <w:rPr>
                <w:rFonts w:ascii="Calibri" w:eastAsia="Calibri" w:hAnsi="Calibri" w:cs="Calibri"/>
              </w:rPr>
              <w:t xml:space="preserve"> who want protection from worst-case medical costs.</w:t>
            </w:r>
          </w:p>
        </w:tc>
      </w:tr>
    </w:tbl>
    <w:p w14:paraId="3D6E0069" w14:textId="77777777" w:rsidR="00EB4B50" w:rsidRDefault="00EB4B50" w:rsidP="007C4754">
      <w:pPr>
        <w:spacing w:after="160" w:line="278" w:lineRule="auto"/>
        <w:rPr>
          <w:rFonts w:asciiTheme="majorHAnsi" w:eastAsiaTheme="minorEastAsia" w:hAnsiTheme="majorHAnsi" w:cstheme="majorBidi"/>
          <w:b/>
          <w:bCs/>
          <w:color w:val="00648C"/>
          <w:sz w:val="26"/>
          <w:szCs w:val="26"/>
        </w:rPr>
      </w:pPr>
    </w:p>
    <w:p w14:paraId="65939FCE" w14:textId="0857DF65" w:rsidR="00ED23A0" w:rsidRDefault="00ED23A0" w:rsidP="007C4754">
      <w:pPr>
        <w:spacing w:after="160" w:line="278" w:lineRule="auto"/>
        <w:rPr>
          <w:rFonts w:asciiTheme="majorHAnsi" w:eastAsiaTheme="minorEastAsia" w:hAnsiTheme="majorHAnsi" w:cstheme="majorBidi"/>
          <w:b/>
          <w:bCs/>
          <w:color w:val="00648C"/>
          <w:sz w:val="26"/>
          <w:szCs w:val="26"/>
        </w:rPr>
      </w:pPr>
      <w:r w:rsidRPr="00ED23A0">
        <w:rPr>
          <w:rFonts w:asciiTheme="majorHAnsi" w:eastAsiaTheme="minorEastAsia" w:hAnsiTheme="majorHAnsi" w:cstheme="majorBidi"/>
          <w:b/>
          <w:bCs/>
          <w:color w:val="00648C"/>
          <w:sz w:val="26"/>
          <w:szCs w:val="26"/>
        </w:rPr>
        <w:lastRenderedPageBreak/>
        <w:t xml:space="preserve">Section </w:t>
      </w:r>
      <w:r w:rsidR="00EB4B50">
        <w:rPr>
          <w:rFonts w:asciiTheme="majorHAnsi" w:eastAsiaTheme="minorEastAsia" w:hAnsiTheme="majorHAnsi" w:cstheme="majorBidi"/>
          <w:b/>
          <w:bCs/>
          <w:color w:val="00648C"/>
          <w:sz w:val="26"/>
          <w:szCs w:val="26"/>
        </w:rPr>
        <w:t>5</w:t>
      </w:r>
      <w:r w:rsidRPr="00ED23A0">
        <w:rPr>
          <w:rFonts w:asciiTheme="majorHAnsi" w:eastAsiaTheme="minorEastAsia" w:hAnsiTheme="majorHAnsi" w:cstheme="majorBidi"/>
          <w:b/>
          <w:bCs/>
          <w:color w:val="00648C"/>
          <w:sz w:val="26"/>
          <w:szCs w:val="26"/>
        </w:rPr>
        <w:t>: Common Questions About the Marketplace</w:t>
      </w:r>
    </w:p>
    <w:p w14:paraId="7929484D" w14:textId="77777777" w:rsidR="00EB4B50" w:rsidRPr="00EB4B50" w:rsidRDefault="00EB4B50" w:rsidP="00EB4B50">
      <w:pPr>
        <w:spacing w:after="0" w:line="278" w:lineRule="auto"/>
        <w:ind w:left="360"/>
      </w:pPr>
      <w:r w:rsidRPr="00EB4B50">
        <w:rPr>
          <w:b/>
          <w:bCs/>
        </w:rPr>
        <w:t>Q1. How do I know if I qualify for financial help?</w:t>
      </w:r>
      <w:r w:rsidRPr="00EB4B50">
        <w:br/>
      </w:r>
      <w:r w:rsidRPr="00EB4B50">
        <w:rPr>
          <w:b/>
          <w:bCs/>
        </w:rPr>
        <w:t>A:</w:t>
      </w:r>
      <w:r w:rsidRPr="00EB4B50">
        <w:t xml:space="preserve"> You may qualify if your household income is between 100% and 400% of the federal poverty level (FPL). When you complete your Marketplace application, it automatically checks your eligibility for:</w:t>
      </w:r>
    </w:p>
    <w:p w14:paraId="3FC7B1F3" w14:textId="77777777" w:rsidR="00EB4B50" w:rsidRPr="00EB4B50" w:rsidRDefault="00EB4B50" w:rsidP="00EB4B50">
      <w:pPr>
        <w:numPr>
          <w:ilvl w:val="0"/>
          <w:numId w:val="39"/>
        </w:numPr>
        <w:tabs>
          <w:tab w:val="clear" w:pos="720"/>
          <w:tab w:val="num" w:pos="1080"/>
        </w:tabs>
        <w:spacing w:after="0" w:line="278" w:lineRule="auto"/>
        <w:ind w:left="1080"/>
      </w:pPr>
      <w:r w:rsidRPr="00EB4B50">
        <w:t>Premium tax credits to lower your monthly payment</w:t>
      </w:r>
    </w:p>
    <w:p w14:paraId="6B029A68" w14:textId="77777777" w:rsidR="00EB4B50" w:rsidRPr="00EB4B50" w:rsidRDefault="00EB4B50" w:rsidP="00EB4B50">
      <w:pPr>
        <w:numPr>
          <w:ilvl w:val="0"/>
          <w:numId w:val="39"/>
        </w:numPr>
        <w:tabs>
          <w:tab w:val="clear" w:pos="720"/>
          <w:tab w:val="num" w:pos="1080"/>
        </w:tabs>
        <w:spacing w:after="0" w:line="278" w:lineRule="auto"/>
        <w:ind w:left="1080"/>
      </w:pPr>
      <w:r w:rsidRPr="00EB4B50">
        <w:t>Cost-sharing reductions (if you choose a Silver plan)</w:t>
      </w:r>
    </w:p>
    <w:p w14:paraId="5DEA6D88" w14:textId="77777777" w:rsidR="00EB4B50" w:rsidRPr="00EB4B50" w:rsidRDefault="00EB4B50" w:rsidP="00EB4B50">
      <w:pPr>
        <w:numPr>
          <w:ilvl w:val="0"/>
          <w:numId w:val="39"/>
        </w:numPr>
        <w:tabs>
          <w:tab w:val="clear" w:pos="720"/>
          <w:tab w:val="num" w:pos="1080"/>
        </w:tabs>
        <w:spacing w:after="0" w:line="278" w:lineRule="auto"/>
        <w:ind w:left="1080"/>
      </w:pPr>
      <w:r w:rsidRPr="00EB4B50">
        <w:t>Medicaid or CHIP if your income is lower</w:t>
      </w:r>
    </w:p>
    <w:p w14:paraId="0578EE06" w14:textId="08BE3950" w:rsidR="00EB4B50" w:rsidRPr="00EB4B50" w:rsidRDefault="00EB4B50" w:rsidP="00EB4B50">
      <w:pPr>
        <w:spacing w:after="0" w:line="278" w:lineRule="auto"/>
        <w:ind w:left="360"/>
      </w:pPr>
    </w:p>
    <w:p w14:paraId="0B501A13" w14:textId="77777777" w:rsidR="00EB4B50" w:rsidRPr="00EB4B50" w:rsidRDefault="00EB4B50" w:rsidP="00EB4B50">
      <w:pPr>
        <w:spacing w:after="0" w:line="278" w:lineRule="auto"/>
        <w:ind w:left="360"/>
      </w:pPr>
      <w:r w:rsidRPr="00EB4B50">
        <w:rPr>
          <w:b/>
          <w:bCs/>
        </w:rPr>
        <w:t>Q2. What if my income changes after I enroll?</w:t>
      </w:r>
      <w:r w:rsidRPr="00EB4B50">
        <w:br/>
      </w:r>
      <w:r w:rsidRPr="00EB4B50">
        <w:rPr>
          <w:b/>
          <w:bCs/>
        </w:rPr>
        <w:t>A:</w:t>
      </w:r>
      <w:r w:rsidRPr="00EB4B50">
        <w:t xml:space="preserve"> Report any income or household changes right away on </w:t>
      </w:r>
      <w:hyperlink r:id="rId12" w:tgtFrame="_new" w:history="1">
        <w:r w:rsidRPr="00EB4B50">
          <w:rPr>
            <w:rStyle w:val="Hyperlink"/>
          </w:rPr>
          <w:t>HealthCare.gov</w:t>
        </w:r>
      </w:hyperlink>
      <w:r w:rsidRPr="00EB4B50">
        <w:t>. Your financial help may increase or decrease, and reporting helps you avoid repayment or unexpected bills at tax time.</w:t>
      </w:r>
    </w:p>
    <w:p w14:paraId="1B04FFBB" w14:textId="04A97760" w:rsidR="00EB4B50" w:rsidRPr="00EB4B50" w:rsidRDefault="00EB4B50" w:rsidP="00EB4B50">
      <w:pPr>
        <w:spacing w:after="0" w:line="278" w:lineRule="auto"/>
        <w:ind w:left="360"/>
      </w:pPr>
    </w:p>
    <w:p w14:paraId="29D35E95" w14:textId="77777777" w:rsidR="00EB4B50" w:rsidRPr="00EB4B50" w:rsidRDefault="00EB4B50" w:rsidP="00EB4B50">
      <w:pPr>
        <w:spacing w:after="0" w:line="278" w:lineRule="auto"/>
        <w:ind w:left="360"/>
      </w:pPr>
      <w:r w:rsidRPr="7B7920C9">
        <w:rPr>
          <w:b/>
          <w:bCs/>
        </w:rPr>
        <w:t>Q3. What if I already have coverage through work?</w:t>
      </w:r>
      <w:r>
        <w:br/>
      </w:r>
      <w:r w:rsidRPr="7B7920C9">
        <w:rPr>
          <w:b/>
          <w:bCs/>
        </w:rPr>
        <w:t>A:</w:t>
      </w:r>
      <w:r>
        <w:t xml:space="preserve"> You can still look at Marketplace plans, but if your job-based coverage is considered affordable and meets minimum coverage standards, you likely won’t qualify for Marketplace savings. You can still buy a Marketplace plan, but you’ll pay full price.</w:t>
      </w:r>
    </w:p>
    <w:p w14:paraId="2FC79B84" w14:textId="5E4836DF" w:rsidR="7B7920C9" w:rsidRDefault="7B7920C9" w:rsidP="7B7920C9">
      <w:pPr>
        <w:spacing w:after="0" w:line="278" w:lineRule="auto"/>
        <w:ind w:left="360"/>
      </w:pPr>
    </w:p>
    <w:p w14:paraId="4E5A6FFD" w14:textId="20553FB1" w:rsidR="052B60E4" w:rsidRDefault="052B60E4" w:rsidP="7B7920C9">
      <w:pPr>
        <w:spacing w:after="0" w:line="278" w:lineRule="auto"/>
        <w:ind w:left="360"/>
      </w:pPr>
      <w:r>
        <w:t xml:space="preserve">Refer to the employer coverage tool available under </w:t>
      </w:r>
      <w:hyperlink r:id="rId13">
        <w:r w:rsidRPr="7B7920C9">
          <w:rPr>
            <w:rStyle w:val="Hyperlink"/>
          </w:rPr>
          <w:t>https://www.healthcare.gov/have-job-based-coverage/change-to-marketplace-plan/</w:t>
        </w:r>
      </w:hyperlink>
      <w:r>
        <w:t xml:space="preserve"> </w:t>
      </w:r>
    </w:p>
    <w:p w14:paraId="2CE05611" w14:textId="74555206" w:rsidR="00EB4B50" w:rsidRPr="00EB4B50" w:rsidRDefault="00EB4B50" w:rsidP="00EB4B50">
      <w:pPr>
        <w:spacing w:after="0" w:line="278" w:lineRule="auto"/>
        <w:ind w:left="360"/>
      </w:pPr>
    </w:p>
    <w:p w14:paraId="35529F25" w14:textId="77777777" w:rsidR="00EB4B50" w:rsidRPr="00EB4B50" w:rsidRDefault="00EB4B50" w:rsidP="00EB4B50">
      <w:pPr>
        <w:spacing w:after="0" w:line="278" w:lineRule="auto"/>
        <w:ind w:left="360"/>
      </w:pPr>
      <w:r w:rsidRPr="00EB4B50">
        <w:rPr>
          <w:b/>
          <w:bCs/>
        </w:rPr>
        <w:t>Q4. Can I include my child or spouse in my Marketplace application?</w:t>
      </w:r>
      <w:r w:rsidRPr="00EB4B50">
        <w:br/>
      </w:r>
      <w:r w:rsidRPr="00EB4B50">
        <w:rPr>
          <w:b/>
          <w:bCs/>
        </w:rPr>
        <w:t>A:</w:t>
      </w:r>
      <w:r w:rsidRPr="00EB4B50">
        <w:t xml:space="preserve"> Yes. Include everyone you plan to claim on your federal tax return, even if not everyone needs coverage. This ensures your eligibility and financial help are calculated correctly.</w:t>
      </w:r>
    </w:p>
    <w:p w14:paraId="3DB02788" w14:textId="08389A35" w:rsidR="00EB4B50" w:rsidRPr="00EB4B50" w:rsidRDefault="00EB4B50" w:rsidP="00EB4B50">
      <w:pPr>
        <w:spacing w:after="0" w:line="278" w:lineRule="auto"/>
        <w:ind w:left="360"/>
      </w:pPr>
    </w:p>
    <w:p w14:paraId="29E9651F" w14:textId="77777777" w:rsidR="00EB4B50" w:rsidRPr="00EB4B50" w:rsidRDefault="00EB4B50" w:rsidP="00EB4B50">
      <w:pPr>
        <w:spacing w:after="0" w:line="278" w:lineRule="auto"/>
        <w:ind w:left="360"/>
      </w:pPr>
      <w:r w:rsidRPr="00EB4B50">
        <w:rPr>
          <w:b/>
          <w:bCs/>
        </w:rPr>
        <w:t>Q5. What are “metal tiers” (Bronze, Silver, Gold, Platinum, Catastrophic)?</w:t>
      </w:r>
      <w:r w:rsidRPr="00EB4B50">
        <w:br/>
      </w:r>
      <w:r w:rsidRPr="00EB4B50">
        <w:rPr>
          <w:b/>
          <w:bCs/>
        </w:rPr>
        <w:t>A:</w:t>
      </w:r>
      <w:r w:rsidRPr="00EB4B50">
        <w:t xml:space="preserve"> These levels describe how you and your plan share medical costs.</w:t>
      </w:r>
    </w:p>
    <w:p w14:paraId="79D9327F" w14:textId="77777777" w:rsidR="00EB4B50" w:rsidRPr="00EB4B50" w:rsidRDefault="00EB4B50" w:rsidP="00EB4B50">
      <w:pPr>
        <w:numPr>
          <w:ilvl w:val="0"/>
          <w:numId w:val="40"/>
        </w:numPr>
        <w:tabs>
          <w:tab w:val="clear" w:pos="720"/>
          <w:tab w:val="num" w:pos="1080"/>
        </w:tabs>
        <w:spacing w:after="0" w:line="278" w:lineRule="auto"/>
        <w:ind w:left="1080"/>
      </w:pPr>
      <w:r w:rsidRPr="00EB4B50">
        <w:t>Bronze: Lowest monthly premium, higher costs when you get care</w:t>
      </w:r>
    </w:p>
    <w:p w14:paraId="1C7322FB" w14:textId="432111DF" w:rsidR="00EB4B50" w:rsidRPr="00EB4B50" w:rsidRDefault="00EB4B50" w:rsidP="00EB4B50">
      <w:pPr>
        <w:numPr>
          <w:ilvl w:val="0"/>
          <w:numId w:val="40"/>
        </w:numPr>
        <w:tabs>
          <w:tab w:val="clear" w:pos="720"/>
          <w:tab w:val="num" w:pos="1080"/>
        </w:tabs>
        <w:spacing w:after="0" w:line="278" w:lineRule="auto"/>
        <w:ind w:left="1080"/>
      </w:pPr>
      <w:r>
        <w:t xml:space="preserve">Silver: </w:t>
      </w:r>
      <w:r w:rsidR="45CD0EE2">
        <w:t xml:space="preserve">Highest </w:t>
      </w:r>
      <w:r>
        <w:t xml:space="preserve">premium and </w:t>
      </w:r>
      <w:r w:rsidR="11B539B3">
        <w:t>lower</w:t>
      </w:r>
      <w:r>
        <w:t xml:space="preserve"> costs; required for cost-sharing savings</w:t>
      </w:r>
    </w:p>
    <w:p w14:paraId="0811BFF1" w14:textId="77777777" w:rsidR="00EB4B50" w:rsidRPr="00EB4B50" w:rsidRDefault="00EB4B50" w:rsidP="00EB4B50">
      <w:pPr>
        <w:numPr>
          <w:ilvl w:val="0"/>
          <w:numId w:val="40"/>
        </w:numPr>
        <w:tabs>
          <w:tab w:val="clear" w:pos="720"/>
          <w:tab w:val="num" w:pos="1080"/>
        </w:tabs>
        <w:spacing w:after="0" w:line="278" w:lineRule="auto"/>
        <w:ind w:left="1080"/>
      </w:pPr>
      <w:r w:rsidRPr="00EB4B50">
        <w:t>Gold: Higher premium, lower costs when you get care</w:t>
      </w:r>
    </w:p>
    <w:p w14:paraId="2BFD4257" w14:textId="65D7522E" w:rsidR="00EB4B50" w:rsidRPr="00EB4B50" w:rsidRDefault="00EB4B50" w:rsidP="00EB4B50">
      <w:pPr>
        <w:numPr>
          <w:ilvl w:val="0"/>
          <w:numId w:val="40"/>
        </w:numPr>
        <w:tabs>
          <w:tab w:val="clear" w:pos="720"/>
          <w:tab w:val="num" w:pos="1080"/>
        </w:tabs>
        <w:spacing w:after="0" w:line="278" w:lineRule="auto"/>
        <w:ind w:left="1080"/>
      </w:pPr>
      <w:r>
        <w:t>Platinum: Highest premium, lowest out-of-pocket costs</w:t>
      </w:r>
      <w:r w:rsidR="79D85FE3" w:rsidRPr="7B7920C9">
        <w:rPr>
          <w:color w:val="FF0000"/>
        </w:rPr>
        <w:t xml:space="preserve"> (Not available in Alaska)</w:t>
      </w:r>
    </w:p>
    <w:p w14:paraId="2DE6C984" w14:textId="77777777" w:rsidR="00EB4B50" w:rsidRPr="00EB4B50" w:rsidRDefault="00EB4B50" w:rsidP="00EB4B50">
      <w:pPr>
        <w:numPr>
          <w:ilvl w:val="0"/>
          <w:numId w:val="40"/>
        </w:numPr>
        <w:tabs>
          <w:tab w:val="clear" w:pos="720"/>
          <w:tab w:val="num" w:pos="1080"/>
        </w:tabs>
        <w:spacing w:after="0" w:line="278" w:lineRule="auto"/>
        <w:ind w:left="1080"/>
      </w:pPr>
      <w:r w:rsidRPr="00EB4B50">
        <w:t>Catastrophic: Very low premium, very high deductible; available to people under 30 or with hardship exemptions</w:t>
      </w:r>
    </w:p>
    <w:p w14:paraId="09CD927D" w14:textId="7E8097A0" w:rsidR="00EB4B50" w:rsidRPr="00EB4B50" w:rsidRDefault="00EB4B50" w:rsidP="00EB4B50">
      <w:pPr>
        <w:spacing w:after="0" w:line="278" w:lineRule="auto"/>
        <w:ind w:left="360"/>
      </w:pPr>
    </w:p>
    <w:p w14:paraId="2E798E77" w14:textId="77777777" w:rsidR="00EB4B50" w:rsidRPr="00EB4B50" w:rsidRDefault="00EB4B50" w:rsidP="00EB4B50">
      <w:pPr>
        <w:spacing w:after="0" w:line="278" w:lineRule="auto"/>
        <w:ind w:left="360"/>
      </w:pPr>
      <w:r w:rsidRPr="00EB4B50">
        <w:rPr>
          <w:b/>
          <w:bCs/>
        </w:rPr>
        <w:t>Q6. What if I qualify for Medicaid instead?</w:t>
      </w:r>
      <w:r w:rsidRPr="00EB4B50">
        <w:br/>
      </w:r>
      <w:r w:rsidRPr="00EB4B50">
        <w:rPr>
          <w:b/>
          <w:bCs/>
        </w:rPr>
        <w:t>A:</w:t>
      </w:r>
      <w:r w:rsidRPr="00EB4B50">
        <w:t xml:space="preserve"> If your income fits Medicaid or CHIP guidelines, the Marketplace will automatically direct your application there. You cannot have both a Marketplace plan with savings and Medicaid at the same time.</w:t>
      </w:r>
    </w:p>
    <w:p w14:paraId="085B48E5" w14:textId="2645D40E" w:rsidR="00EB4B50" w:rsidRPr="00EB4B50" w:rsidRDefault="00EB4B50" w:rsidP="00EB4B50">
      <w:pPr>
        <w:spacing w:after="0" w:line="278" w:lineRule="auto"/>
        <w:ind w:left="360"/>
      </w:pPr>
    </w:p>
    <w:p w14:paraId="31082E9E" w14:textId="77777777" w:rsidR="00EB4B50" w:rsidRPr="00EB4B50" w:rsidRDefault="00EB4B50" w:rsidP="00EB4B50">
      <w:pPr>
        <w:spacing w:after="0" w:line="278" w:lineRule="auto"/>
        <w:ind w:left="360"/>
      </w:pPr>
      <w:r w:rsidRPr="00EB4B50">
        <w:rPr>
          <w:b/>
          <w:bCs/>
        </w:rPr>
        <w:lastRenderedPageBreak/>
        <w:t>Q7. Can I cancel Marketplace coverage anytime?</w:t>
      </w:r>
      <w:r w:rsidRPr="00EB4B50">
        <w:br/>
      </w:r>
      <w:r w:rsidRPr="00EB4B50">
        <w:rPr>
          <w:b/>
          <w:bCs/>
        </w:rPr>
        <w:t>A:</w:t>
      </w:r>
      <w:r w:rsidRPr="00EB4B50">
        <w:t xml:space="preserve"> Yes, you can cancel your plan at any time. However, if you want to switch to another Marketplace plan, you must wait until the next Open Enrollment Period unless you qualify for a Special Enrollment Period (for example, losing other coverage, moving, getting married, or having a baby).</w:t>
      </w:r>
    </w:p>
    <w:p w14:paraId="21F12A6F" w14:textId="5FE4EB89" w:rsidR="00EB4B50" w:rsidRPr="00EB4B50" w:rsidRDefault="00EB4B50" w:rsidP="00EB4B50">
      <w:pPr>
        <w:spacing w:after="0" w:line="278" w:lineRule="auto"/>
        <w:ind w:left="360"/>
      </w:pPr>
    </w:p>
    <w:p w14:paraId="3BF59F4B" w14:textId="7D4DB4B0" w:rsidR="00EB4B50" w:rsidRPr="00EB4B50" w:rsidRDefault="00EB4B50" w:rsidP="00EB4B50">
      <w:pPr>
        <w:spacing w:after="0" w:line="278" w:lineRule="auto"/>
        <w:ind w:left="360"/>
      </w:pPr>
      <w:r w:rsidRPr="7B7920C9">
        <w:rPr>
          <w:b/>
          <w:bCs/>
        </w:rPr>
        <w:t>Q8. What if I miss the Open Enrollment Period?</w:t>
      </w:r>
      <w:r>
        <w:br/>
      </w:r>
      <w:r w:rsidRPr="7B7920C9">
        <w:rPr>
          <w:b/>
          <w:bCs/>
        </w:rPr>
        <w:t>A:</w:t>
      </w:r>
      <w:r>
        <w:t xml:space="preserve"> You can only enroll after the deadline if you have a qualifying life event (like losing coverage</w:t>
      </w:r>
      <w:r w:rsidR="5A023D02">
        <w:t>, recent change in immigration status,</w:t>
      </w:r>
      <w:r>
        <w:t xml:space="preserve"> or having a child). Otherwise, you’ll need to wait until the next Open Enrollment Period.</w:t>
      </w:r>
    </w:p>
    <w:p w14:paraId="58ECD836" w14:textId="6C2CC76D" w:rsidR="00EB4B50" w:rsidRPr="00EB4B50" w:rsidRDefault="00EB4B50" w:rsidP="00EB4B50">
      <w:pPr>
        <w:spacing w:after="0" w:line="278" w:lineRule="auto"/>
        <w:ind w:left="360"/>
      </w:pPr>
    </w:p>
    <w:p w14:paraId="263E40F9" w14:textId="44AE4190" w:rsidR="00EB4B50" w:rsidRPr="00EB4B50" w:rsidRDefault="00EB4B50" w:rsidP="00EB4B50">
      <w:pPr>
        <w:spacing w:after="0" w:line="278" w:lineRule="auto"/>
        <w:ind w:left="360"/>
      </w:pPr>
      <w:r w:rsidRPr="7B7920C9">
        <w:rPr>
          <w:b/>
          <w:bCs/>
        </w:rPr>
        <w:t>Q9. What happens if I don’t report changes or cancel coverage when I get other insurance?</w:t>
      </w:r>
      <w:r>
        <w:br/>
      </w:r>
      <w:r w:rsidRPr="7B7920C9">
        <w:rPr>
          <w:b/>
          <w:bCs/>
        </w:rPr>
        <w:t>A:</w:t>
      </w:r>
      <w:r>
        <w:t xml:space="preserve"> You may be billed for extra months of coverage or have to repay part of your tax credit. Always end your Marketplace plan when you get other coverage (like through work or Medicaid</w:t>
      </w:r>
      <w:r w:rsidR="748C9A1F">
        <w:t xml:space="preserve"> or you become eligible with Medicare</w:t>
      </w:r>
      <w:r>
        <w:t>).</w:t>
      </w:r>
    </w:p>
    <w:p w14:paraId="703757C4" w14:textId="77777777" w:rsidR="00EB4B50" w:rsidRDefault="00EB4B50" w:rsidP="007C4754">
      <w:pPr>
        <w:spacing w:after="0" w:line="278" w:lineRule="auto"/>
        <w:rPr>
          <w:rFonts w:asciiTheme="majorHAnsi" w:eastAsiaTheme="minorEastAsia" w:hAnsiTheme="majorHAnsi" w:cstheme="majorBidi"/>
          <w:b/>
          <w:bCs/>
          <w:color w:val="00648C"/>
          <w:sz w:val="26"/>
          <w:szCs w:val="26"/>
        </w:rPr>
      </w:pPr>
    </w:p>
    <w:p w14:paraId="10539419" w14:textId="615BF1E6" w:rsidR="00565C27" w:rsidRDefault="00565C27" w:rsidP="007C4754">
      <w:pPr>
        <w:spacing w:after="0" w:line="278" w:lineRule="auto"/>
        <w:rPr>
          <w:rFonts w:asciiTheme="majorHAnsi" w:eastAsiaTheme="minorEastAsia" w:hAnsiTheme="majorHAnsi" w:cstheme="majorBidi"/>
          <w:b/>
          <w:bCs/>
          <w:color w:val="00648C"/>
          <w:sz w:val="26"/>
          <w:szCs w:val="26"/>
        </w:rPr>
      </w:pPr>
      <w:r w:rsidRPr="00565C27">
        <w:rPr>
          <w:rFonts w:asciiTheme="majorHAnsi" w:eastAsiaTheme="minorEastAsia" w:hAnsiTheme="majorHAnsi" w:cstheme="majorBidi"/>
          <w:b/>
          <w:bCs/>
          <w:color w:val="00648C"/>
          <w:sz w:val="26"/>
          <w:szCs w:val="26"/>
        </w:rPr>
        <w:t xml:space="preserve">Section </w:t>
      </w:r>
      <w:r w:rsidR="00EB4B50">
        <w:rPr>
          <w:rFonts w:asciiTheme="majorHAnsi" w:eastAsiaTheme="minorEastAsia" w:hAnsiTheme="majorHAnsi" w:cstheme="majorBidi"/>
          <w:b/>
          <w:bCs/>
          <w:color w:val="00648C"/>
          <w:sz w:val="26"/>
          <w:szCs w:val="26"/>
        </w:rPr>
        <w:t>6</w:t>
      </w:r>
      <w:r w:rsidRPr="00565C27">
        <w:rPr>
          <w:rFonts w:asciiTheme="majorHAnsi" w:eastAsiaTheme="minorEastAsia" w:hAnsiTheme="majorHAnsi" w:cstheme="majorBidi"/>
          <w:b/>
          <w:bCs/>
          <w:color w:val="00648C"/>
          <w:sz w:val="26"/>
          <w:szCs w:val="26"/>
        </w:rPr>
        <w:t>: Where to Get Help</w:t>
      </w:r>
    </w:p>
    <w:p w14:paraId="19CEE4C0" w14:textId="00CB571E" w:rsidR="00565C27" w:rsidRPr="00565C27" w:rsidRDefault="00565C27" w:rsidP="00565C27">
      <w:pPr>
        <w:pStyle w:val="ListParagraph"/>
        <w:numPr>
          <w:ilvl w:val="0"/>
          <w:numId w:val="36"/>
        </w:numPr>
      </w:pPr>
      <w:r w:rsidRPr="00565C27">
        <w:rPr>
          <w:b/>
          <w:bCs/>
        </w:rPr>
        <w:t>HealthCare.gov:</w:t>
      </w:r>
      <w:r w:rsidRPr="00565C27">
        <w:t xml:space="preserve"> </w:t>
      </w:r>
      <w:hyperlink r:id="rId14" w:tgtFrame="_new" w:history="1">
        <w:r w:rsidRPr="00565C27">
          <w:rPr>
            <w:rStyle w:val="Hyperlink"/>
          </w:rPr>
          <w:t>www.healthcare.gov</w:t>
        </w:r>
      </w:hyperlink>
    </w:p>
    <w:p w14:paraId="312A67D4" w14:textId="6C7D44BB" w:rsidR="00565C27" w:rsidRPr="00565C27" w:rsidRDefault="00565C27" w:rsidP="00565C27">
      <w:pPr>
        <w:pStyle w:val="ListParagraph"/>
        <w:numPr>
          <w:ilvl w:val="0"/>
          <w:numId w:val="36"/>
        </w:numPr>
      </w:pPr>
      <w:r w:rsidRPr="00565C27">
        <w:rPr>
          <w:b/>
          <w:bCs/>
        </w:rPr>
        <w:t>Marketplace Call Center:</w:t>
      </w:r>
      <w:r w:rsidRPr="00565C27">
        <w:t xml:space="preserve"> 1-800-318-2596 (TTY: 1-855-889-</w:t>
      </w:r>
      <w:r w:rsidR="00C85ADF" w:rsidRPr="00565C27">
        <w:t>4325)</w:t>
      </w:r>
      <w:r w:rsidRPr="00565C27">
        <w:t xml:space="preserve"> </w:t>
      </w:r>
      <w:r w:rsidR="00C85ADF">
        <w:t xml:space="preserve">- </w:t>
      </w:r>
      <w:r w:rsidRPr="00565C27">
        <w:t>24/7 help</w:t>
      </w:r>
    </w:p>
    <w:p w14:paraId="42DDEDD5" w14:textId="4FD5B963" w:rsidR="00565C27" w:rsidRPr="00565C27" w:rsidRDefault="00565C27" w:rsidP="00565C27">
      <w:pPr>
        <w:pStyle w:val="ListParagraph"/>
        <w:numPr>
          <w:ilvl w:val="0"/>
          <w:numId w:val="36"/>
        </w:numPr>
        <w:rPr>
          <w:rStyle w:val="Hyperlink"/>
        </w:rPr>
      </w:pPr>
      <w:r w:rsidRPr="7B7920C9">
        <w:rPr>
          <w:b/>
          <w:bCs/>
        </w:rPr>
        <w:t>Local Help:</w:t>
      </w:r>
      <w:r>
        <w:t xml:space="preserve"> Search for certified navigators at </w:t>
      </w:r>
      <w:hyperlink r:id="rId15">
        <w:r w:rsidR="4F622884" w:rsidRPr="7B7920C9">
          <w:rPr>
            <w:rStyle w:val="Hyperlink"/>
          </w:rPr>
          <w:t>https://www.healthcare.gov/find-local-help/</w:t>
        </w:r>
      </w:hyperlink>
    </w:p>
    <w:p w14:paraId="51BF6A02" w14:textId="2B54E71E" w:rsidR="45453FEF" w:rsidRDefault="45453FEF" w:rsidP="2CAE5647">
      <w:pPr>
        <w:pStyle w:val="ListParagraph"/>
        <w:numPr>
          <w:ilvl w:val="0"/>
          <w:numId w:val="36"/>
        </w:numPr>
        <w:rPr>
          <w:b/>
        </w:rPr>
      </w:pPr>
      <w:r w:rsidRPr="4BAE9667">
        <w:rPr>
          <w:b/>
        </w:rPr>
        <w:t xml:space="preserve">For help in Spanish contact </w:t>
      </w:r>
      <w:r w:rsidR="00C64A4F">
        <w:rPr>
          <w:b/>
        </w:rPr>
        <w:t>Anchorage Project Access</w:t>
      </w:r>
    </w:p>
    <w:p w14:paraId="65BF5BA1" w14:textId="1480549A" w:rsidR="45453FEF" w:rsidRDefault="45453FEF" w:rsidP="0E7518D5">
      <w:pPr>
        <w:pStyle w:val="ListParagraph"/>
        <w:numPr>
          <w:ilvl w:val="1"/>
          <w:numId w:val="36"/>
        </w:numPr>
      </w:pPr>
      <w:r>
        <w:t>Erika Arcentales Espinosa</w:t>
      </w:r>
    </w:p>
    <w:p w14:paraId="22BF57EA" w14:textId="4B120E23" w:rsidR="45453FEF" w:rsidRDefault="45453FEF" w:rsidP="0E7518D5">
      <w:pPr>
        <w:pStyle w:val="ListParagraph"/>
        <w:numPr>
          <w:ilvl w:val="2"/>
          <w:numId w:val="36"/>
        </w:numPr>
      </w:pPr>
      <w:r>
        <w:t xml:space="preserve">Latino Community Resources </w:t>
      </w:r>
      <w:r w:rsidR="5E0B49BD">
        <w:t>Liaison</w:t>
      </w:r>
    </w:p>
    <w:p w14:paraId="4A07AEAC" w14:textId="5932A7EF" w:rsidR="45453FEF" w:rsidRDefault="45453FEF" w:rsidP="0E7518D5">
      <w:pPr>
        <w:pStyle w:val="ListParagraph"/>
        <w:numPr>
          <w:ilvl w:val="2"/>
          <w:numId w:val="36"/>
        </w:numPr>
      </w:pPr>
      <w:r>
        <w:t>Call or Text: 907-931-0222</w:t>
      </w:r>
    </w:p>
    <w:p w14:paraId="3944D399" w14:textId="1702081C" w:rsidR="45453FEF" w:rsidRDefault="45453FEF" w:rsidP="4143FE37">
      <w:pPr>
        <w:pStyle w:val="ListParagraph"/>
        <w:numPr>
          <w:ilvl w:val="2"/>
          <w:numId w:val="36"/>
        </w:numPr>
      </w:pPr>
      <w:r>
        <w:t xml:space="preserve">Email: </w:t>
      </w:r>
      <w:hyperlink r:id="rId16">
        <w:r w:rsidRPr="4143FE37">
          <w:rPr>
            <w:rStyle w:val="Hyperlink"/>
          </w:rPr>
          <w:t>eespinosa@anchorageprojectaccess.org</w:t>
        </w:r>
      </w:hyperlink>
      <w:r>
        <w:t xml:space="preserve"> </w:t>
      </w:r>
    </w:p>
    <w:p w14:paraId="4331F4C0" w14:textId="623A0DCA" w:rsidR="45453FEF" w:rsidRDefault="45453FEF" w:rsidP="4143FE37">
      <w:pPr>
        <w:pStyle w:val="ListParagraph"/>
        <w:numPr>
          <w:ilvl w:val="1"/>
          <w:numId w:val="36"/>
        </w:numPr>
      </w:pPr>
      <w:r>
        <w:t>Mayerlyn Rojas-Quintero</w:t>
      </w:r>
    </w:p>
    <w:p w14:paraId="149C24DC" w14:textId="6FB0D1B5" w:rsidR="45453FEF" w:rsidRDefault="45453FEF" w:rsidP="4143FE37">
      <w:pPr>
        <w:pStyle w:val="ListParagraph"/>
        <w:numPr>
          <w:ilvl w:val="2"/>
          <w:numId w:val="36"/>
        </w:numPr>
      </w:pPr>
      <w:r>
        <w:t>Eligibility Specialist</w:t>
      </w:r>
    </w:p>
    <w:p w14:paraId="6AA16A84" w14:textId="6F62149B" w:rsidR="45453FEF" w:rsidRDefault="45453FEF" w:rsidP="4143FE37">
      <w:pPr>
        <w:pStyle w:val="ListParagraph"/>
        <w:numPr>
          <w:ilvl w:val="2"/>
          <w:numId w:val="36"/>
        </w:numPr>
      </w:pPr>
      <w:r>
        <w:t>Phone: 907-743-6610</w:t>
      </w:r>
    </w:p>
    <w:p w14:paraId="68449EE7" w14:textId="33EA9C47" w:rsidR="32D90D54" w:rsidRDefault="45453FEF" w:rsidP="32D90D54">
      <w:pPr>
        <w:pStyle w:val="ListParagraph"/>
        <w:numPr>
          <w:ilvl w:val="2"/>
          <w:numId w:val="36"/>
        </w:numPr>
      </w:pPr>
      <w:r>
        <w:t>Text: 907-931-0056</w:t>
      </w:r>
    </w:p>
    <w:p w14:paraId="7AC4DB11" w14:textId="551F028B" w:rsidR="610C6131" w:rsidRDefault="45453FEF" w:rsidP="610C6131">
      <w:pPr>
        <w:pStyle w:val="ListParagraph"/>
        <w:numPr>
          <w:ilvl w:val="2"/>
          <w:numId w:val="36"/>
        </w:numPr>
      </w:pPr>
      <w:r>
        <w:t xml:space="preserve">Email: </w:t>
      </w:r>
      <w:hyperlink r:id="rId17" w:history="1">
        <w:r w:rsidR="00C64A4F" w:rsidRPr="009C68D8">
          <w:rPr>
            <w:rStyle w:val="Hyperlink"/>
          </w:rPr>
          <w:t>mrojas@anchorageprojectaccess.org</w:t>
        </w:r>
      </w:hyperlink>
      <w:r>
        <w:t xml:space="preserve"> </w:t>
      </w:r>
    </w:p>
    <w:p w14:paraId="56F9D899" w14:textId="44487302" w:rsidR="00565C27" w:rsidRPr="00565C27" w:rsidRDefault="00EB4B50" w:rsidP="00565C27">
      <w:pPr>
        <w:pStyle w:val="ListParagraph"/>
        <w:numPr>
          <w:ilvl w:val="0"/>
          <w:numId w:val="37"/>
        </w:numPr>
        <w:spacing w:after="0"/>
      </w:pPr>
      <w:r>
        <w:rPr>
          <w:b/>
          <w:bCs/>
        </w:rPr>
        <w:t>Your health centers enrollment team:</w:t>
      </w:r>
    </w:p>
    <w:p w14:paraId="49F745B7" w14:textId="5BE55BAA" w:rsidR="00565C27" w:rsidRDefault="00EB4B50" w:rsidP="00565C27">
      <w:pPr>
        <w:numPr>
          <w:ilvl w:val="0"/>
          <w:numId w:val="38"/>
        </w:numPr>
        <w:spacing w:after="0"/>
      </w:pPr>
      <w:r>
        <w:t>Anchorage Neighborhood Health Center</w:t>
      </w:r>
    </w:p>
    <w:p w14:paraId="74314F2B" w14:textId="3C91D946" w:rsidR="00EB4B50" w:rsidRDefault="00EB4B50" w:rsidP="00EB4B50">
      <w:pPr>
        <w:numPr>
          <w:ilvl w:val="1"/>
          <w:numId w:val="38"/>
        </w:numPr>
        <w:spacing w:after="0"/>
      </w:pPr>
      <w:r>
        <w:t xml:space="preserve">Website: </w:t>
      </w:r>
      <w:hyperlink r:id="rId18" w:history="1">
        <w:r w:rsidRPr="00873D77">
          <w:rPr>
            <w:rStyle w:val="Hyperlink"/>
          </w:rPr>
          <w:t>www.anhc.org</w:t>
        </w:r>
      </w:hyperlink>
      <w:r>
        <w:t xml:space="preserve"> </w:t>
      </w:r>
    </w:p>
    <w:p w14:paraId="277D61ED" w14:textId="48A7140B" w:rsidR="00EB4B50" w:rsidRDefault="00EB4B50" w:rsidP="00EB4B50">
      <w:pPr>
        <w:numPr>
          <w:ilvl w:val="1"/>
          <w:numId w:val="38"/>
        </w:numPr>
        <w:spacing w:after="0"/>
      </w:pPr>
      <w:r>
        <w:t>Outreach and enrollment Phone: 907-743-7220</w:t>
      </w:r>
    </w:p>
    <w:p w14:paraId="69EF9B60" w14:textId="35AD5420" w:rsidR="00EB4B50" w:rsidRPr="00565C27" w:rsidRDefault="00EB4B50" w:rsidP="00EB4B50">
      <w:pPr>
        <w:numPr>
          <w:ilvl w:val="1"/>
          <w:numId w:val="38"/>
        </w:numPr>
        <w:spacing w:after="0"/>
      </w:pPr>
      <w:r>
        <w:t xml:space="preserve">Email: </w:t>
      </w:r>
      <w:hyperlink r:id="rId19">
        <w:r w:rsidRPr="07F82998">
          <w:rPr>
            <w:rStyle w:val="Hyperlink"/>
          </w:rPr>
          <w:t>outreach@anhc.org</w:t>
        </w:r>
      </w:hyperlink>
      <w:r>
        <w:t xml:space="preserve"> </w:t>
      </w:r>
    </w:p>
    <w:p w14:paraId="27C144DF" w14:textId="41451D19" w:rsidR="1547AB39" w:rsidRDefault="1547AB39" w:rsidP="0CE64646">
      <w:pPr>
        <w:pStyle w:val="ListParagraph"/>
        <w:numPr>
          <w:ilvl w:val="0"/>
          <w:numId w:val="36"/>
        </w:numPr>
        <w:rPr>
          <w:b/>
          <w:bCs/>
        </w:rPr>
      </w:pPr>
      <w:r w:rsidRPr="0CE64646">
        <w:rPr>
          <w:b/>
          <w:bCs/>
        </w:rPr>
        <w:t>United Way of Anchorage</w:t>
      </w:r>
    </w:p>
    <w:p w14:paraId="6EE68B58" w14:textId="17F8B806" w:rsidR="1547AB39" w:rsidRDefault="1547AB39" w:rsidP="0CE64646">
      <w:pPr>
        <w:pStyle w:val="ListParagraph"/>
        <w:numPr>
          <w:ilvl w:val="1"/>
          <w:numId w:val="36"/>
        </w:numPr>
      </w:pPr>
      <w:r>
        <w:t>Call: 211</w:t>
      </w:r>
    </w:p>
    <w:p w14:paraId="1B70D547" w14:textId="64B3ADA0" w:rsidR="1547AB39" w:rsidRDefault="1547AB39" w:rsidP="0CE64646">
      <w:pPr>
        <w:pStyle w:val="ListParagraph"/>
        <w:numPr>
          <w:ilvl w:val="1"/>
          <w:numId w:val="36"/>
        </w:numPr>
      </w:pPr>
      <w:r>
        <w:t xml:space="preserve">Website: </w:t>
      </w:r>
      <w:hyperlink r:id="rId20">
        <w:r w:rsidRPr="0CE64646">
          <w:rPr>
            <w:rStyle w:val="Hyperlink"/>
          </w:rPr>
          <w:t>https://www.unitedwayanc.org/</w:t>
        </w:r>
      </w:hyperlink>
      <w:r>
        <w:t xml:space="preserve"> </w:t>
      </w:r>
    </w:p>
    <w:p w14:paraId="3B514983" w14:textId="2F6E9BA5" w:rsidR="1547AB39" w:rsidRDefault="1547AB39" w:rsidP="0CE64646">
      <w:pPr>
        <w:pStyle w:val="ListParagraph"/>
        <w:numPr>
          <w:ilvl w:val="0"/>
          <w:numId w:val="36"/>
        </w:numPr>
        <w:rPr>
          <w:b/>
          <w:bCs/>
        </w:rPr>
      </w:pPr>
      <w:r w:rsidRPr="0CE64646">
        <w:rPr>
          <w:b/>
          <w:bCs/>
        </w:rPr>
        <w:t>Alaska Division of Insurance</w:t>
      </w:r>
    </w:p>
    <w:p w14:paraId="76128DDE" w14:textId="0F3F2DF7" w:rsidR="007C4754" w:rsidRPr="00577CBD" w:rsidRDefault="1547AB39" w:rsidP="00577CBD">
      <w:pPr>
        <w:pStyle w:val="ListParagraph"/>
        <w:numPr>
          <w:ilvl w:val="1"/>
          <w:numId w:val="36"/>
        </w:numPr>
      </w:pPr>
      <w:r>
        <w:t xml:space="preserve">Website: </w:t>
      </w:r>
      <w:hyperlink r:id="rId21">
        <w:r w:rsidRPr="0CE64646">
          <w:rPr>
            <w:rStyle w:val="Hyperlink"/>
          </w:rPr>
          <w:t>https://www.commerce.alaska.gov/web/ins/AboutUs/ContactUs.aspx</w:t>
        </w:r>
      </w:hyperlink>
    </w:p>
    <w:sectPr w:rsidR="007C4754" w:rsidRPr="00577CBD">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0E71" w14:textId="77777777" w:rsidR="007D60A7" w:rsidRDefault="007D60A7" w:rsidP="00577CBD">
      <w:r>
        <w:separator/>
      </w:r>
    </w:p>
  </w:endnote>
  <w:endnote w:type="continuationSeparator" w:id="0">
    <w:p w14:paraId="02494B7C" w14:textId="77777777" w:rsidR="007D60A7" w:rsidRDefault="007D60A7" w:rsidP="0057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908B" w14:textId="2F9289DE" w:rsidR="0079307F" w:rsidRPr="0081185E" w:rsidRDefault="0081185E" w:rsidP="6AF3E586">
    <w:pPr>
      <w:pStyle w:val="Footer"/>
      <w:jc w:val="right"/>
      <w:rPr>
        <w:noProof/>
        <w:sz w:val="18"/>
        <w:szCs w:val="18"/>
      </w:rPr>
    </w:pPr>
    <w:r>
      <w:fldChar w:fldCharType="begin"/>
    </w:r>
    <w:r>
      <w:instrText>PAGE</w:instrText>
    </w:r>
    <w:r>
      <w:fldChar w:fldCharType="separate"/>
    </w:r>
    <w:r w:rsidR="007C475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AB6E" w14:textId="77777777" w:rsidR="007D60A7" w:rsidRDefault="007D60A7" w:rsidP="00577CBD">
      <w:r>
        <w:separator/>
      </w:r>
    </w:p>
  </w:footnote>
  <w:footnote w:type="continuationSeparator" w:id="0">
    <w:p w14:paraId="18F2EC56" w14:textId="77777777" w:rsidR="007D60A7" w:rsidRDefault="007D60A7" w:rsidP="00577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52F7" w14:textId="50922A9F" w:rsidR="22982E26" w:rsidRDefault="0081185E" w:rsidP="00577CBD">
    <w:pPr>
      <w:pStyle w:val="Header"/>
    </w:pPr>
    <w:r>
      <w:rPr>
        <w:noProof/>
      </w:rPr>
      <w:drawing>
        <wp:inline distT="0" distB="0" distL="0" distR="0" wp14:anchorId="127A08B4" wp14:editId="62813095">
          <wp:extent cx="2286000" cy="433003"/>
          <wp:effectExtent l="0" t="0" r="0" b="0"/>
          <wp:docPr id="1923561587" name="Picture 4" descr="A blue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61587" name="Picture 4" descr="A blue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5156" cy="519974"/>
                  </a:xfrm>
                  <a:prstGeom prst="rect">
                    <a:avLst/>
                  </a:prstGeom>
                </pic:spPr>
              </pic:pic>
            </a:graphicData>
          </a:graphic>
        </wp:inline>
      </w:drawing>
    </w:r>
  </w:p>
  <w:p w14:paraId="1EB17069" w14:textId="77777777" w:rsidR="0081185E" w:rsidRDefault="0081185E" w:rsidP="00577CBD">
    <w:pPr>
      <w:pStyle w:val="Header"/>
    </w:pPr>
  </w:p>
  <w:p w14:paraId="125D7B6D" w14:textId="4884E4B8" w:rsidR="2B7B0F18" w:rsidRDefault="2B7B0F18" w:rsidP="2B7B0F18">
    <w:pPr>
      <w:pStyle w:val="Header"/>
    </w:pPr>
  </w:p>
</w:hdr>
</file>

<file path=word/intelligence2.xml><?xml version="1.0" encoding="utf-8"?>
<int2:intelligence xmlns:int2="http://schemas.microsoft.com/office/intelligence/2020/intelligence" xmlns:oel="http://schemas.microsoft.com/office/2019/extlst">
  <int2:observations>
    <int2:textHash int2:hashCode="EQDOrsk0wTkihs" int2:id="4BNfw7aD">
      <int2:state int2:value="Rejected" int2:type="AugLoop_Text_Critique"/>
    </int2:textHash>
    <int2:textHash int2:hashCode="v8YN41COGM++WU" int2:id="q08w1W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0DD"/>
    <w:multiLevelType w:val="hybridMultilevel"/>
    <w:tmpl w:val="794A9ECA"/>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38E09F9"/>
    <w:multiLevelType w:val="hybridMultilevel"/>
    <w:tmpl w:val="9C40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0387"/>
    <w:multiLevelType w:val="hybridMultilevel"/>
    <w:tmpl w:val="55B46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27189"/>
    <w:multiLevelType w:val="multilevel"/>
    <w:tmpl w:val="DEF4C5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BC52408"/>
    <w:multiLevelType w:val="multilevel"/>
    <w:tmpl w:val="22BA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5306B"/>
    <w:multiLevelType w:val="multilevel"/>
    <w:tmpl w:val="47D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53299"/>
    <w:multiLevelType w:val="multilevel"/>
    <w:tmpl w:val="B2BAF9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1D555A6"/>
    <w:multiLevelType w:val="multilevel"/>
    <w:tmpl w:val="FEB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50B8B"/>
    <w:multiLevelType w:val="multilevel"/>
    <w:tmpl w:val="285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D317B"/>
    <w:multiLevelType w:val="hybridMultilevel"/>
    <w:tmpl w:val="91169F60"/>
    <w:lvl w:ilvl="0" w:tplc="A69AFC1C">
      <w:start w:val="1"/>
      <w:numFmt w:val="bullet"/>
      <w:lvlText w:val=""/>
      <w:lvlJc w:val="left"/>
      <w:pPr>
        <w:ind w:left="720" w:hanging="360"/>
      </w:pPr>
      <w:rPr>
        <w:rFonts w:ascii="Symbol" w:hAnsi="Symbol" w:hint="default"/>
      </w:rPr>
    </w:lvl>
    <w:lvl w:ilvl="1" w:tplc="4CD88C6C">
      <w:start w:val="1"/>
      <w:numFmt w:val="bullet"/>
      <w:lvlText w:val="o"/>
      <w:lvlJc w:val="left"/>
      <w:pPr>
        <w:ind w:left="1440" w:hanging="360"/>
      </w:pPr>
      <w:rPr>
        <w:rFonts w:ascii="Courier New" w:hAnsi="Courier New" w:hint="default"/>
      </w:rPr>
    </w:lvl>
    <w:lvl w:ilvl="2" w:tplc="9C7819FA">
      <w:start w:val="1"/>
      <w:numFmt w:val="bullet"/>
      <w:lvlText w:val=""/>
      <w:lvlJc w:val="left"/>
      <w:pPr>
        <w:ind w:left="2160" w:hanging="360"/>
      </w:pPr>
      <w:rPr>
        <w:rFonts w:ascii="Wingdings" w:hAnsi="Wingdings" w:hint="default"/>
      </w:rPr>
    </w:lvl>
    <w:lvl w:ilvl="3" w:tplc="06B00058">
      <w:start w:val="1"/>
      <w:numFmt w:val="bullet"/>
      <w:lvlText w:val=""/>
      <w:lvlJc w:val="left"/>
      <w:pPr>
        <w:ind w:left="2880" w:hanging="360"/>
      </w:pPr>
      <w:rPr>
        <w:rFonts w:ascii="Symbol" w:hAnsi="Symbol" w:hint="default"/>
      </w:rPr>
    </w:lvl>
    <w:lvl w:ilvl="4" w:tplc="7326DDC2">
      <w:start w:val="1"/>
      <w:numFmt w:val="bullet"/>
      <w:lvlText w:val="o"/>
      <w:lvlJc w:val="left"/>
      <w:pPr>
        <w:ind w:left="3600" w:hanging="360"/>
      </w:pPr>
      <w:rPr>
        <w:rFonts w:ascii="Courier New" w:hAnsi="Courier New" w:hint="default"/>
      </w:rPr>
    </w:lvl>
    <w:lvl w:ilvl="5" w:tplc="E752B37C">
      <w:start w:val="1"/>
      <w:numFmt w:val="bullet"/>
      <w:lvlText w:val=""/>
      <w:lvlJc w:val="left"/>
      <w:pPr>
        <w:ind w:left="4320" w:hanging="360"/>
      </w:pPr>
      <w:rPr>
        <w:rFonts w:ascii="Wingdings" w:hAnsi="Wingdings" w:hint="default"/>
      </w:rPr>
    </w:lvl>
    <w:lvl w:ilvl="6" w:tplc="0FFE07E4">
      <w:start w:val="1"/>
      <w:numFmt w:val="bullet"/>
      <w:lvlText w:val=""/>
      <w:lvlJc w:val="left"/>
      <w:pPr>
        <w:ind w:left="5040" w:hanging="360"/>
      </w:pPr>
      <w:rPr>
        <w:rFonts w:ascii="Symbol" w:hAnsi="Symbol" w:hint="default"/>
      </w:rPr>
    </w:lvl>
    <w:lvl w:ilvl="7" w:tplc="F4F4B9E6">
      <w:start w:val="1"/>
      <w:numFmt w:val="bullet"/>
      <w:lvlText w:val="o"/>
      <w:lvlJc w:val="left"/>
      <w:pPr>
        <w:ind w:left="5760" w:hanging="360"/>
      </w:pPr>
      <w:rPr>
        <w:rFonts w:ascii="Courier New" w:hAnsi="Courier New" w:hint="default"/>
      </w:rPr>
    </w:lvl>
    <w:lvl w:ilvl="8" w:tplc="46F6DD48">
      <w:start w:val="1"/>
      <w:numFmt w:val="bullet"/>
      <w:lvlText w:val=""/>
      <w:lvlJc w:val="left"/>
      <w:pPr>
        <w:ind w:left="6480" w:hanging="360"/>
      </w:pPr>
      <w:rPr>
        <w:rFonts w:ascii="Wingdings" w:hAnsi="Wingdings" w:hint="default"/>
      </w:rPr>
    </w:lvl>
  </w:abstractNum>
  <w:abstractNum w:abstractNumId="10" w15:restartNumberingAfterBreak="0">
    <w:nsid w:val="1C313CAD"/>
    <w:multiLevelType w:val="multilevel"/>
    <w:tmpl w:val="D2580A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CD00A78"/>
    <w:multiLevelType w:val="multilevel"/>
    <w:tmpl w:val="93BC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36A77"/>
    <w:multiLevelType w:val="multilevel"/>
    <w:tmpl w:val="30EC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520CA"/>
    <w:multiLevelType w:val="multilevel"/>
    <w:tmpl w:val="24C6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6500D"/>
    <w:multiLevelType w:val="multilevel"/>
    <w:tmpl w:val="A230A9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DF2B5E6"/>
    <w:multiLevelType w:val="hybridMultilevel"/>
    <w:tmpl w:val="253CB7F4"/>
    <w:lvl w:ilvl="0" w:tplc="B17C9676">
      <w:start w:val="1"/>
      <w:numFmt w:val="bullet"/>
      <w:lvlText w:val=""/>
      <w:lvlJc w:val="left"/>
      <w:pPr>
        <w:ind w:left="720" w:hanging="360"/>
      </w:pPr>
      <w:rPr>
        <w:rFonts w:ascii="Symbol" w:hAnsi="Symbol" w:hint="default"/>
      </w:rPr>
    </w:lvl>
    <w:lvl w:ilvl="1" w:tplc="9B605756">
      <w:start w:val="1"/>
      <w:numFmt w:val="bullet"/>
      <w:lvlText w:val="o"/>
      <w:lvlJc w:val="left"/>
      <w:pPr>
        <w:ind w:left="1440" w:hanging="360"/>
      </w:pPr>
      <w:rPr>
        <w:rFonts w:ascii="Courier New" w:hAnsi="Courier New" w:hint="default"/>
      </w:rPr>
    </w:lvl>
    <w:lvl w:ilvl="2" w:tplc="04A201CA">
      <w:start w:val="1"/>
      <w:numFmt w:val="bullet"/>
      <w:lvlText w:val=""/>
      <w:lvlJc w:val="left"/>
      <w:pPr>
        <w:ind w:left="2160" w:hanging="360"/>
      </w:pPr>
      <w:rPr>
        <w:rFonts w:ascii="Wingdings" w:hAnsi="Wingdings" w:hint="default"/>
      </w:rPr>
    </w:lvl>
    <w:lvl w:ilvl="3" w:tplc="03147D10">
      <w:start w:val="1"/>
      <w:numFmt w:val="bullet"/>
      <w:lvlText w:val=""/>
      <w:lvlJc w:val="left"/>
      <w:pPr>
        <w:ind w:left="2880" w:hanging="360"/>
      </w:pPr>
      <w:rPr>
        <w:rFonts w:ascii="Symbol" w:hAnsi="Symbol" w:hint="default"/>
      </w:rPr>
    </w:lvl>
    <w:lvl w:ilvl="4" w:tplc="3362C03E">
      <w:start w:val="1"/>
      <w:numFmt w:val="bullet"/>
      <w:lvlText w:val="o"/>
      <w:lvlJc w:val="left"/>
      <w:pPr>
        <w:ind w:left="3600" w:hanging="360"/>
      </w:pPr>
      <w:rPr>
        <w:rFonts w:ascii="Courier New" w:hAnsi="Courier New" w:hint="default"/>
      </w:rPr>
    </w:lvl>
    <w:lvl w:ilvl="5" w:tplc="C0B6B23E">
      <w:start w:val="1"/>
      <w:numFmt w:val="bullet"/>
      <w:lvlText w:val=""/>
      <w:lvlJc w:val="left"/>
      <w:pPr>
        <w:ind w:left="4320" w:hanging="360"/>
      </w:pPr>
      <w:rPr>
        <w:rFonts w:ascii="Wingdings" w:hAnsi="Wingdings" w:hint="default"/>
      </w:rPr>
    </w:lvl>
    <w:lvl w:ilvl="6" w:tplc="8BA26AC0">
      <w:start w:val="1"/>
      <w:numFmt w:val="bullet"/>
      <w:lvlText w:val=""/>
      <w:lvlJc w:val="left"/>
      <w:pPr>
        <w:ind w:left="5040" w:hanging="360"/>
      </w:pPr>
      <w:rPr>
        <w:rFonts w:ascii="Symbol" w:hAnsi="Symbol" w:hint="default"/>
      </w:rPr>
    </w:lvl>
    <w:lvl w:ilvl="7" w:tplc="D8E08292">
      <w:start w:val="1"/>
      <w:numFmt w:val="bullet"/>
      <w:lvlText w:val="o"/>
      <w:lvlJc w:val="left"/>
      <w:pPr>
        <w:ind w:left="5760" w:hanging="360"/>
      </w:pPr>
      <w:rPr>
        <w:rFonts w:ascii="Courier New" w:hAnsi="Courier New" w:hint="default"/>
      </w:rPr>
    </w:lvl>
    <w:lvl w:ilvl="8" w:tplc="A050A83E">
      <w:start w:val="1"/>
      <w:numFmt w:val="bullet"/>
      <w:lvlText w:val=""/>
      <w:lvlJc w:val="left"/>
      <w:pPr>
        <w:ind w:left="6480" w:hanging="360"/>
      </w:pPr>
      <w:rPr>
        <w:rFonts w:ascii="Wingdings" w:hAnsi="Wingdings" w:hint="default"/>
      </w:rPr>
    </w:lvl>
  </w:abstractNum>
  <w:abstractNum w:abstractNumId="16" w15:restartNumberingAfterBreak="0">
    <w:nsid w:val="2EBD31CB"/>
    <w:multiLevelType w:val="hybridMultilevel"/>
    <w:tmpl w:val="EE4A1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7B2B78"/>
    <w:multiLevelType w:val="multilevel"/>
    <w:tmpl w:val="8618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700F6"/>
    <w:multiLevelType w:val="hybridMultilevel"/>
    <w:tmpl w:val="89A039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0A1A01"/>
    <w:multiLevelType w:val="multilevel"/>
    <w:tmpl w:val="97E6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2296"/>
    <w:multiLevelType w:val="multilevel"/>
    <w:tmpl w:val="FF18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C4736"/>
    <w:multiLevelType w:val="multilevel"/>
    <w:tmpl w:val="3832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5B1F3B"/>
    <w:multiLevelType w:val="multilevel"/>
    <w:tmpl w:val="A562265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CF4E3"/>
    <w:multiLevelType w:val="hybridMultilevel"/>
    <w:tmpl w:val="05A4AB62"/>
    <w:lvl w:ilvl="0" w:tplc="3E92E0E2">
      <w:start w:val="1"/>
      <w:numFmt w:val="bullet"/>
      <w:lvlText w:val=""/>
      <w:lvlJc w:val="left"/>
      <w:pPr>
        <w:ind w:left="720" w:hanging="360"/>
      </w:pPr>
      <w:rPr>
        <w:rFonts w:ascii="Symbol" w:hAnsi="Symbol" w:hint="default"/>
      </w:rPr>
    </w:lvl>
    <w:lvl w:ilvl="1" w:tplc="C914BE8C">
      <w:start w:val="1"/>
      <w:numFmt w:val="bullet"/>
      <w:lvlText w:val="o"/>
      <w:lvlJc w:val="left"/>
      <w:pPr>
        <w:ind w:left="1440" w:hanging="360"/>
      </w:pPr>
      <w:rPr>
        <w:rFonts w:ascii="Courier New" w:hAnsi="Courier New" w:hint="default"/>
      </w:rPr>
    </w:lvl>
    <w:lvl w:ilvl="2" w:tplc="B792FA14">
      <w:start w:val="1"/>
      <w:numFmt w:val="bullet"/>
      <w:lvlText w:val=""/>
      <w:lvlJc w:val="left"/>
      <w:pPr>
        <w:ind w:left="2160" w:hanging="360"/>
      </w:pPr>
      <w:rPr>
        <w:rFonts w:ascii="Wingdings" w:hAnsi="Wingdings" w:hint="default"/>
      </w:rPr>
    </w:lvl>
    <w:lvl w:ilvl="3" w:tplc="6C3A7F66">
      <w:start w:val="1"/>
      <w:numFmt w:val="bullet"/>
      <w:lvlText w:val=""/>
      <w:lvlJc w:val="left"/>
      <w:pPr>
        <w:ind w:left="2880" w:hanging="360"/>
      </w:pPr>
      <w:rPr>
        <w:rFonts w:ascii="Symbol" w:hAnsi="Symbol" w:hint="default"/>
      </w:rPr>
    </w:lvl>
    <w:lvl w:ilvl="4" w:tplc="F3BE74EA">
      <w:start w:val="1"/>
      <w:numFmt w:val="bullet"/>
      <w:lvlText w:val="o"/>
      <w:lvlJc w:val="left"/>
      <w:pPr>
        <w:ind w:left="3600" w:hanging="360"/>
      </w:pPr>
      <w:rPr>
        <w:rFonts w:ascii="Courier New" w:hAnsi="Courier New" w:hint="default"/>
      </w:rPr>
    </w:lvl>
    <w:lvl w:ilvl="5" w:tplc="BCEC5A2C">
      <w:start w:val="1"/>
      <w:numFmt w:val="bullet"/>
      <w:lvlText w:val=""/>
      <w:lvlJc w:val="left"/>
      <w:pPr>
        <w:ind w:left="4320" w:hanging="360"/>
      </w:pPr>
      <w:rPr>
        <w:rFonts w:ascii="Wingdings" w:hAnsi="Wingdings" w:hint="default"/>
      </w:rPr>
    </w:lvl>
    <w:lvl w:ilvl="6" w:tplc="B8B0C2B8">
      <w:start w:val="1"/>
      <w:numFmt w:val="bullet"/>
      <w:lvlText w:val=""/>
      <w:lvlJc w:val="left"/>
      <w:pPr>
        <w:ind w:left="5040" w:hanging="360"/>
      </w:pPr>
      <w:rPr>
        <w:rFonts w:ascii="Symbol" w:hAnsi="Symbol" w:hint="default"/>
      </w:rPr>
    </w:lvl>
    <w:lvl w:ilvl="7" w:tplc="99003D4E">
      <w:start w:val="1"/>
      <w:numFmt w:val="bullet"/>
      <w:lvlText w:val="o"/>
      <w:lvlJc w:val="left"/>
      <w:pPr>
        <w:ind w:left="5760" w:hanging="360"/>
      </w:pPr>
      <w:rPr>
        <w:rFonts w:ascii="Courier New" w:hAnsi="Courier New" w:hint="default"/>
      </w:rPr>
    </w:lvl>
    <w:lvl w:ilvl="8" w:tplc="6BE80434">
      <w:start w:val="1"/>
      <w:numFmt w:val="bullet"/>
      <w:lvlText w:val=""/>
      <w:lvlJc w:val="left"/>
      <w:pPr>
        <w:ind w:left="6480" w:hanging="360"/>
      </w:pPr>
      <w:rPr>
        <w:rFonts w:ascii="Wingdings" w:hAnsi="Wingdings" w:hint="default"/>
      </w:rPr>
    </w:lvl>
  </w:abstractNum>
  <w:abstractNum w:abstractNumId="24" w15:restartNumberingAfterBreak="0">
    <w:nsid w:val="440A0313"/>
    <w:multiLevelType w:val="multilevel"/>
    <w:tmpl w:val="643A6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B2620"/>
    <w:multiLevelType w:val="multilevel"/>
    <w:tmpl w:val="8E34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7466D9"/>
    <w:multiLevelType w:val="multilevel"/>
    <w:tmpl w:val="A7A6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F4C8F"/>
    <w:multiLevelType w:val="multilevel"/>
    <w:tmpl w:val="ACCA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B55CF"/>
    <w:multiLevelType w:val="multilevel"/>
    <w:tmpl w:val="50C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3692"/>
    <w:multiLevelType w:val="hybridMultilevel"/>
    <w:tmpl w:val="D1707388"/>
    <w:lvl w:ilvl="0" w:tplc="ADFC51B6">
      <w:start w:val="1"/>
      <w:numFmt w:val="bullet"/>
      <w:lvlText w:val=""/>
      <w:lvlJc w:val="left"/>
      <w:pPr>
        <w:ind w:left="720" w:hanging="360"/>
      </w:pPr>
      <w:rPr>
        <w:rFonts w:ascii="Symbol" w:hAnsi="Symbol" w:hint="default"/>
      </w:rPr>
    </w:lvl>
    <w:lvl w:ilvl="1" w:tplc="28D49D82">
      <w:start w:val="1"/>
      <w:numFmt w:val="bullet"/>
      <w:lvlText w:val="o"/>
      <w:lvlJc w:val="left"/>
      <w:pPr>
        <w:ind w:left="1440" w:hanging="360"/>
      </w:pPr>
      <w:rPr>
        <w:rFonts w:ascii="Courier New" w:hAnsi="Courier New" w:hint="default"/>
      </w:rPr>
    </w:lvl>
    <w:lvl w:ilvl="2" w:tplc="212602A6">
      <w:start w:val="1"/>
      <w:numFmt w:val="bullet"/>
      <w:lvlText w:val=""/>
      <w:lvlJc w:val="left"/>
      <w:pPr>
        <w:ind w:left="2160" w:hanging="360"/>
      </w:pPr>
      <w:rPr>
        <w:rFonts w:ascii="Wingdings" w:hAnsi="Wingdings" w:hint="default"/>
      </w:rPr>
    </w:lvl>
    <w:lvl w:ilvl="3" w:tplc="E326D7E2">
      <w:start w:val="1"/>
      <w:numFmt w:val="bullet"/>
      <w:lvlText w:val=""/>
      <w:lvlJc w:val="left"/>
      <w:pPr>
        <w:ind w:left="2880" w:hanging="360"/>
      </w:pPr>
      <w:rPr>
        <w:rFonts w:ascii="Symbol" w:hAnsi="Symbol" w:hint="default"/>
      </w:rPr>
    </w:lvl>
    <w:lvl w:ilvl="4" w:tplc="83DE48A4">
      <w:start w:val="1"/>
      <w:numFmt w:val="bullet"/>
      <w:lvlText w:val="o"/>
      <w:lvlJc w:val="left"/>
      <w:pPr>
        <w:ind w:left="3600" w:hanging="360"/>
      </w:pPr>
      <w:rPr>
        <w:rFonts w:ascii="Courier New" w:hAnsi="Courier New" w:hint="default"/>
      </w:rPr>
    </w:lvl>
    <w:lvl w:ilvl="5" w:tplc="52E20AF0">
      <w:start w:val="1"/>
      <w:numFmt w:val="bullet"/>
      <w:lvlText w:val=""/>
      <w:lvlJc w:val="left"/>
      <w:pPr>
        <w:ind w:left="4320" w:hanging="360"/>
      </w:pPr>
      <w:rPr>
        <w:rFonts w:ascii="Wingdings" w:hAnsi="Wingdings" w:hint="default"/>
      </w:rPr>
    </w:lvl>
    <w:lvl w:ilvl="6" w:tplc="EDCC5E0C">
      <w:start w:val="1"/>
      <w:numFmt w:val="bullet"/>
      <w:lvlText w:val=""/>
      <w:lvlJc w:val="left"/>
      <w:pPr>
        <w:ind w:left="5040" w:hanging="360"/>
      </w:pPr>
      <w:rPr>
        <w:rFonts w:ascii="Symbol" w:hAnsi="Symbol" w:hint="default"/>
      </w:rPr>
    </w:lvl>
    <w:lvl w:ilvl="7" w:tplc="820CA94A">
      <w:start w:val="1"/>
      <w:numFmt w:val="bullet"/>
      <w:lvlText w:val="o"/>
      <w:lvlJc w:val="left"/>
      <w:pPr>
        <w:ind w:left="5760" w:hanging="360"/>
      </w:pPr>
      <w:rPr>
        <w:rFonts w:ascii="Courier New" w:hAnsi="Courier New" w:hint="default"/>
      </w:rPr>
    </w:lvl>
    <w:lvl w:ilvl="8" w:tplc="0C3C9704">
      <w:start w:val="1"/>
      <w:numFmt w:val="bullet"/>
      <w:lvlText w:val=""/>
      <w:lvlJc w:val="left"/>
      <w:pPr>
        <w:ind w:left="6480" w:hanging="360"/>
      </w:pPr>
      <w:rPr>
        <w:rFonts w:ascii="Wingdings" w:hAnsi="Wingdings" w:hint="default"/>
      </w:rPr>
    </w:lvl>
  </w:abstractNum>
  <w:abstractNum w:abstractNumId="30" w15:restartNumberingAfterBreak="0">
    <w:nsid w:val="6022526A"/>
    <w:multiLevelType w:val="multilevel"/>
    <w:tmpl w:val="C70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7664DA"/>
    <w:multiLevelType w:val="hybridMultilevel"/>
    <w:tmpl w:val="0DC82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050C2C"/>
    <w:multiLevelType w:val="multilevel"/>
    <w:tmpl w:val="5304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66ACD"/>
    <w:multiLevelType w:val="hybridMultilevel"/>
    <w:tmpl w:val="12C0A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8D3E5E"/>
    <w:multiLevelType w:val="multilevel"/>
    <w:tmpl w:val="DDFA7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181720"/>
    <w:multiLevelType w:val="multilevel"/>
    <w:tmpl w:val="BB44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F02256"/>
    <w:multiLevelType w:val="hybridMultilevel"/>
    <w:tmpl w:val="D6FC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29901"/>
    <w:multiLevelType w:val="hybridMultilevel"/>
    <w:tmpl w:val="0AA819D4"/>
    <w:lvl w:ilvl="0" w:tplc="244605B2">
      <w:start w:val="1"/>
      <w:numFmt w:val="bullet"/>
      <w:lvlText w:val=""/>
      <w:lvlJc w:val="left"/>
      <w:pPr>
        <w:ind w:left="1080" w:hanging="360"/>
      </w:pPr>
      <w:rPr>
        <w:rFonts w:ascii="Symbol" w:hAnsi="Symbol" w:hint="default"/>
      </w:rPr>
    </w:lvl>
    <w:lvl w:ilvl="1" w:tplc="CD62C698">
      <w:start w:val="1"/>
      <w:numFmt w:val="bullet"/>
      <w:lvlText w:val="o"/>
      <w:lvlJc w:val="left"/>
      <w:pPr>
        <w:ind w:left="1800" w:hanging="360"/>
      </w:pPr>
      <w:rPr>
        <w:rFonts w:ascii="Courier New" w:hAnsi="Courier New" w:hint="default"/>
      </w:rPr>
    </w:lvl>
    <w:lvl w:ilvl="2" w:tplc="456EF8EE">
      <w:start w:val="1"/>
      <w:numFmt w:val="bullet"/>
      <w:lvlText w:val=""/>
      <w:lvlJc w:val="left"/>
      <w:pPr>
        <w:ind w:left="2520" w:hanging="360"/>
      </w:pPr>
      <w:rPr>
        <w:rFonts w:ascii="Wingdings" w:hAnsi="Wingdings" w:hint="default"/>
      </w:rPr>
    </w:lvl>
    <w:lvl w:ilvl="3" w:tplc="76D67534">
      <w:start w:val="1"/>
      <w:numFmt w:val="bullet"/>
      <w:lvlText w:val=""/>
      <w:lvlJc w:val="left"/>
      <w:pPr>
        <w:ind w:left="3240" w:hanging="360"/>
      </w:pPr>
      <w:rPr>
        <w:rFonts w:ascii="Symbol" w:hAnsi="Symbol" w:hint="default"/>
      </w:rPr>
    </w:lvl>
    <w:lvl w:ilvl="4" w:tplc="DD581A46">
      <w:start w:val="1"/>
      <w:numFmt w:val="bullet"/>
      <w:lvlText w:val="o"/>
      <w:lvlJc w:val="left"/>
      <w:pPr>
        <w:ind w:left="3960" w:hanging="360"/>
      </w:pPr>
      <w:rPr>
        <w:rFonts w:ascii="Courier New" w:hAnsi="Courier New" w:hint="default"/>
      </w:rPr>
    </w:lvl>
    <w:lvl w:ilvl="5" w:tplc="39B64858">
      <w:start w:val="1"/>
      <w:numFmt w:val="bullet"/>
      <w:lvlText w:val=""/>
      <w:lvlJc w:val="left"/>
      <w:pPr>
        <w:ind w:left="4680" w:hanging="360"/>
      </w:pPr>
      <w:rPr>
        <w:rFonts w:ascii="Wingdings" w:hAnsi="Wingdings" w:hint="default"/>
      </w:rPr>
    </w:lvl>
    <w:lvl w:ilvl="6" w:tplc="BBD8D132">
      <w:start w:val="1"/>
      <w:numFmt w:val="bullet"/>
      <w:lvlText w:val=""/>
      <w:lvlJc w:val="left"/>
      <w:pPr>
        <w:ind w:left="5400" w:hanging="360"/>
      </w:pPr>
      <w:rPr>
        <w:rFonts w:ascii="Symbol" w:hAnsi="Symbol" w:hint="default"/>
      </w:rPr>
    </w:lvl>
    <w:lvl w:ilvl="7" w:tplc="284AE52A">
      <w:start w:val="1"/>
      <w:numFmt w:val="bullet"/>
      <w:lvlText w:val="o"/>
      <w:lvlJc w:val="left"/>
      <w:pPr>
        <w:ind w:left="6120" w:hanging="360"/>
      </w:pPr>
      <w:rPr>
        <w:rFonts w:ascii="Courier New" w:hAnsi="Courier New" w:hint="default"/>
      </w:rPr>
    </w:lvl>
    <w:lvl w:ilvl="8" w:tplc="086A4E86">
      <w:start w:val="1"/>
      <w:numFmt w:val="bullet"/>
      <w:lvlText w:val=""/>
      <w:lvlJc w:val="left"/>
      <w:pPr>
        <w:ind w:left="6840" w:hanging="360"/>
      </w:pPr>
      <w:rPr>
        <w:rFonts w:ascii="Wingdings" w:hAnsi="Wingdings" w:hint="default"/>
      </w:rPr>
    </w:lvl>
  </w:abstractNum>
  <w:abstractNum w:abstractNumId="38" w15:restartNumberingAfterBreak="0">
    <w:nsid w:val="783963B1"/>
    <w:multiLevelType w:val="multilevel"/>
    <w:tmpl w:val="7F0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F43540"/>
    <w:multiLevelType w:val="multilevel"/>
    <w:tmpl w:val="106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7D3588"/>
    <w:multiLevelType w:val="multilevel"/>
    <w:tmpl w:val="E040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FD58BA"/>
    <w:multiLevelType w:val="hybridMultilevel"/>
    <w:tmpl w:val="2C68D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0827838">
    <w:abstractNumId w:val="37"/>
  </w:num>
  <w:num w:numId="2" w16cid:durableId="586109157">
    <w:abstractNumId w:val="15"/>
  </w:num>
  <w:num w:numId="3" w16cid:durableId="547494251">
    <w:abstractNumId w:val="9"/>
  </w:num>
  <w:num w:numId="4" w16cid:durableId="21130498">
    <w:abstractNumId w:val="23"/>
  </w:num>
  <w:num w:numId="5" w16cid:durableId="206919729">
    <w:abstractNumId w:val="29"/>
  </w:num>
  <w:num w:numId="6" w16cid:durableId="27031182">
    <w:abstractNumId w:val="1"/>
  </w:num>
  <w:num w:numId="7" w16cid:durableId="1791321554">
    <w:abstractNumId w:val="36"/>
  </w:num>
  <w:num w:numId="8" w16cid:durableId="1189872333">
    <w:abstractNumId w:val="40"/>
  </w:num>
  <w:num w:numId="9" w16cid:durableId="2024434917">
    <w:abstractNumId w:val="34"/>
  </w:num>
  <w:num w:numId="10" w16cid:durableId="131599605">
    <w:abstractNumId w:val="19"/>
  </w:num>
  <w:num w:numId="11" w16cid:durableId="1204245486">
    <w:abstractNumId w:val="26"/>
  </w:num>
  <w:num w:numId="12" w16cid:durableId="1564024720">
    <w:abstractNumId w:val="5"/>
  </w:num>
  <w:num w:numId="13" w16cid:durableId="1835603347">
    <w:abstractNumId w:val="12"/>
  </w:num>
  <w:num w:numId="14" w16cid:durableId="503668356">
    <w:abstractNumId w:val="24"/>
  </w:num>
  <w:num w:numId="15" w16cid:durableId="384640898">
    <w:abstractNumId w:val="13"/>
  </w:num>
  <w:num w:numId="16" w16cid:durableId="261188188">
    <w:abstractNumId w:val="17"/>
  </w:num>
  <w:num w:numId="17" w16cid:durableId="1183975299">
    <w:abstractNumId w:val="4"/>
  </w:num>
  <w:num w:numId="18" w16cid:durableId="716510213">
    <w:abstractNumId w:val="35"/>
  </w:num>
  <w:num w:numId="19" w16cid:durableId="1443037679">
    <w:abstractNumId w:val="21"/>
  </w:num>
  <w:num w:numId="20" w16cid:durableId="1696080294">
    <w:abstractNumId w:val="28"/>
  </w:num>
  <w:num w:numId="21" w16cid:durableId="201138341">
    <w:abstractNumId w:val="8"/>
  </w:num>
  <w:num w:numId="22" w16cid:durableId="502747751">
    <w:abstractNumId w:val="38"/>
  </w:num>
  <w:num w:numId="23" w16cid:durableId="738484859">
    <w:abstractNumId w:val="7"/>
  </w:num>
  <w:num w:numId="24" w16cid:durableId="946276654">
    <w:abstractNumId w:val="27"/>
  </w:num>
  <w:num w:numId="25" w16cid:durableId="1564220375">
    <w:abstractNumId w:val="30"/>
  </w:num>
  <w:num w:numId="26" w16cid:durableId="67114816">
    <w:abstractNumId w:val="25"/>
  </w:num>
  <w:num w:numId="27" w16cid:durableId="1901743411">
    <w:abstractNumId w:val="31"/>
  </w:num>
  <w:num w:numId="28" w16cid:durableId="411466027">
    <w:abstractNumId w:val="16"/>
  </w:num>
  <w:num w:numId="29" w16cid:durableId="281377801">
    <w:abstractNumId w:val="18"/>
  </w:num>
  <w:num w:numId="30" w16cid:durableId="1406876705">
    <w:abstractNumId w:val="41"/>
  </w:num>
  <w:num w:numId="31" w16cid:durableId="1047146990">
    <w:abstractNumId w:val="3"/>
  </w:num>
  <w:num w:numId="32" w16cid:durableId="1262103608">
    <w:abstractNumId w:val="14"/>
  </w:num>
  <w:num w:numId="33" w16cid:durableId="1086880079">
    <w:abstractNumId w:val="6"/>
  </w:num>
  <w:num w:numId="34" w16cid:durableId="207382119">
    <w:abstractNumId w:val="10"/>
  </w:num>
  <w:num w:numId="35" w16cid:durableId="1981380009">
    <w:abstractNumId w:val="2"/>
  </w:num>
  <w:num w:numId="36" w16cid:durableId="1891066111">
    <w:abstractNumId w:val="22"/>
  </w:num>
  <w:num w:numId="37" w16cid:durableId="922378921">
    <w:abstractNumId w:val="39"/>
  </w:num>
  <w:num w:numId="38" w16cid:durableId="1026444912">
    <w:abstractNumId w:val="33"/>
  </w:num>
  <w:num w:numId="39" w16cid:durableId="623731432">
    <w:abstractNumId w:val="20"/>
  </w:num>
  <w:num w:numId="40" w16cid:durableId="1298685306">
    <w:abstractNumId w:val="11"/>
  </w:num>
  <w:num w:numId="41" w16cid:durableId="798109338">
    <w:abstractNumId w:val="32"/>
  </w:num>
  <w:num w:numId="42" w16cid:durableId="65033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C8"/>
    <w:rsid w:val="0000096C"/>
    <w:rsid w:val="0000444A"/>
    <w:rsid w:val="0001000A"/>
    <w:rsid w:val="00010FDC"/>
    <w:rsid w:val="00015FB9"/>
    <w:rsid w:val="00032B10"/>
    <w:rsid w:val="00034F23"/>
    <w:rsid w:val="0004309C"/>
    <w:rsid w:val="000659D2"/>
    <w:rsid w:val="00080A9D"/>
    <w:rsid w:val="000867F6"/>
    <w:rsid w:val="000F4B28"/>
    <w:rsid w:val="00116503"/>
    <w:rsid w:val="00123E14"/>
    <w:rsid w:val="001411E4"/>
    <w:rsid w:val="00165EF8"/>
    <w:rsid w:val="00183D31"/>
    <w:rsid w:val="00187668"/>
    <w:rsid w:val="001D765B"/>
    <w:rsid w:val="001E4185"/>
    <w:rsid w:val="001E7B52"/>
    <w:rsid w:val="00206C41"/>
    <w:rsid w:val="002121C3"/>
    <w:rsid w:val="002138F2"/>
    <w:rsid w:val="00227552"/>
    <w:rsid w:val="002324E8"/>
    <w:rsid w:val="00234A7F"/>
    <w:rsid w:val="00234F75"/>
    <w:rsid w:val="00241A9E"/>
    <w:rsid w:val="00254034"/>
    <w:rsid w:val="0025518F"/>
    <w:rsid w:val="00276A74"/>
    <w:rsid w:val="00277D5D"/>
    <w:rsid w:val="002869BD"/>
    <w:rsid w:val="00293B2E"/>
    <w:rsid w:val="002951B1"/>
    <w:rsid w:val="002A17A5"/>
    <w:rsid w:val="002A6A78"/>
    <w:rsid w:val="002B2D07"/>
    <w:rsid w:val="002C469B"/>
    <w:rsid w:val="002C5593"/>
    <w:rsid w:val="002D153E"/>
    <w:rsid w:val="002E563C"/>
    <w:rsid w:val="002F1194"/>
    <w:rsid w:val="002F3EBB"/>
    <w:rsid w:val="002F4EAA"/>
    <w:rsid w:val="00322CC6"/>
    <w:rsid w:val="00331044"/>
    <w:rsid w:val="00356CFC"/>
    <w:rsid w:val="00380172"/>
    <w:rsid w:val="003850D8"/>
    <w:rsid w:val="0039596F"/>
    <w:rsid w:val="003A413B"/>
    <w:rsid w:val="003A5D96"/>
    <w:rsid w:val="003B0A54"/>
    <w:rsid w:val="003C1344"/>
    <w:rsid w:val="003E489D"/>
    <w:rsid w:val="003E5BBA"/>
    <w:rsid w:val="003F0082"/>
    <w:rsid w:val="00410622"/>
    <w:rsid w:val="00451876"/>
    <w:rsid w:val="004523BA"/>
    <w:rsid w:val="00453018"/>
    <w:rsid w:val="004A02DB"/>
    <w:rsid w:val="004C17F1"/>
    <w:rsid w:val="004C4073"/>
    <w:rsid w:val="004D255F"/>
    <w:rsid w:val="00503E87"/>
    <w:rsid w:val="0052353C"/>
    <w:rsid w:val="00525BC6"/>
    <w:rsid w:val="005335F0"/>
    <w:rsid w:val="00540497"/>
    <w:rsid w:val="005414EF"/>
    <w:rsid w:val="0054408E"/>
    <w:rsid w:val="00562A9E"/>
    <w:rsid w:val="00565C27"/>
    <w:rsid w:val="00565DAA"/>
    <w:rsid w:val="005777AD"/>
    <w:rsid w:val="00577CBD"/>
    <w:rsid w:val="005864D5"/>
    <w:rsid w:val="005A1A3D"/>
    <w:rsid w:val="005A4433"/>
    <w:rsid w:val="005B353E"/>
    <w:rsid w:val="005C254B"/>
    <w:rsid w:val="005C57D3"/>
    <w:rsid w:val="005C5AF5"/>
    <w:rsid w:val="005D2B1D"/>
    <w:rsid w:val="005E2AA6"/>
    <w:rsid w:val="00613B97"/>
    <w:rsid w:val="0062420B"/>
    <w:rsid w:val="00626049"/>
    <w:rsid w:val="00641555"/>
    <w:rsid w:val="006558C8"/>
    <w:rsid w:val="0066186E"/>
    <w:rsid w:val="00662ECD"/>
    <w:rsid w:val="00671A70"/>
    <w:rsid w:val="00676648"/>
    <w:rsid w:val="00690165"/>
    <w:rsid w:val="006A59FC"/>
    <w:rsid w:val="006B7E1B"/>
    <w:rsid w:val="006C07C7"/>
    <w:rsid w:val="006C679E"/>
    <w:rsid w:val="006D4317"/>
    <w:rsid w:val="006D7233"/>
    <w:rsid w:val="006E394C"/>
    <w:rsid w:val="006F15F2"/>
    <w:rsid w:val="006F264D"/>
    <w:rsid w:val="006F2E14"/>
    <w:rsid w:val="007167D9"/>
    <w:rsid w:val="00716BFB"/>
    <w:rsid w:val="00733029"/>
    <w:rsid w:val="0075285A"/>
    <w:rsid w:val="00760AA1"/>
    <w:rsid w:val="007808B3"/>
    <w:rsid w:val="00780E7E"/>
    <w:rsid w:val="00792C81"/>
    <w:rsid w:val="0079307F"/>
    <w:rsid w:val="007B7514"/>
    <w:rsid w:val="007C4754"/>
    <w:rsid w:val="007D60A7"/>
    <w:rsid w:val="007F60EE"/>
    <w:rsid w:val="0081185E"/>
    <w:rsid w:val="00811E47"/>
    <w:rsid w:val="008264F4"/>
    <w:rsid w:val="00842089"/>
    <w:rsid w:val="00876506"/>
    <w:rsid w:val="00880904"/>
    <w:rsid w:val="00886B56"/>
    <w:rsid w:val="008B7D51"/>
    <w:rsid w:val="008D3B87"/>
    <w:rsid w:val="008F0283"/>
    <w:rsid w:val="008F18FE"/>
    <w:rsid w:val="0091322B"/>
    <w:rsid w:val="0091367B"/>
    <w:rsid w:val="00917500"/>
    <w:rsid w:val="009234AA"/>
    <w:rsid w:val="0092523C"/>
    <w:rsid w:val="00933D2D"/>
    <w:rsid w:val="00937C30"/>
    <w:rsid w:val="009679C7"/>
    <w:rsid w:val="009758C5"/>
    <w:rsid w:val="00983F75"/>
    <w:rsid w:val="00996B3B"/>
    <w:rsid w:val="009A3036"/>
    <w:rsid w:val="009D2A20"/>
    <w:rsid w:val="009D5467"/>
    <w:rsid w:val="00A03276"/>
    <w:rsid w:val="00A37F6E"/>
    <w:rsid w:val="00A437E0"/>
    <w:rsid w:val="00A43FF9"/>
    <w:rsid w:val="00A61723"/>
    <w:rsid w:val="00A64F31"/>
    <w:rsid w:val="00A662FB"/>
    <w:rsid w:val="00A66512"/>
    <w:rsid w:val="00A72C09"/>
    <w:rsid w:val="00AA529A"/>
    <w:rsid w:val="00AF3074"/>
    <w:rsid w:val="00B1306C"/>
    <w:rsid w:val="00B16D5C"/>
    <w:rsid w:val="00B243B5"/>
    <w:rsid w:val="00B3305C"/>
    <w:rsid w:val="00B67284"/>
    <w:rsid w:val="00B93291"/>
    <w:rsid w:val="00B95DD6"/>
    <w:rsid w:val="00BA1AB3"/>
    <w:rsid w:val="00BB0CA3"/>
    <w:rsid w:val="00BB7C23"/>
    <w:rsid w:val="00BD4D0A"/>
    <w:rsid w:val="00BF7048"/>
    <w:rsid w:val="00C0036B"/>
    <w:rsid w:val="00C1565F"/>
    <w:rsid w:val="00C20414"/>
    <w:rsid w:val="00C24BCC"/>
    <w:rsid w:val="00C27B64"/>
    <w:rsid w:val="00C4182D"/>
    <w:rsid w:val="00C52628"/>
    <w:rsid w:val="00C61424"/>
    <w:rsid w:val="00C64A4F"/>
    <w:rsid w:val="00C85ADF"/>
    <w:rsid w:val="00C90CAB"/>
    <w:rsid w:val="00C963B7"/>
    <w:rsid w:val="00CC19FF"/>
    <w:rsid w:val="00CC6559"/>
    <w:rsid w:val="00CD1402"/>
    <w:rsid w:val="00CE003D"/>
    <w:rsid w:val="00CE0D86"/>
    <w:rsid w:val="00CE79DD"/>
    <w:rsid w:val="00CF1ECA"/>
    <w:rsid w:val="00D14EF7"/>
    <w:rsid w:val="00D3199F"/>
    <w:rsid w:val="00D63B13"/>
    <w:rsid w:val="00D73076"/>
    <w:rsid w:val="00D9040F"/>
    <w:rsid w:val="00DD0E43"/>
    <w:rsid w:val="00DE404B"/>
    <w:rsid w:val="00DE7C99"/>
    <w:rsid w:val="00DF144E"/>
    <w:rsid w:val="00DF7AB1"/>
    <w:rsid w:val="00E0106E"/>
    <w:rsid w:val="00E16467"/>
    <w:rsid w:val="00E2696E"/>
    <w:rsid w:val="00E26AFB"/>
    <w:rsid w:val="00E26D2B"/>
    <w:rsid w:val="00E35E49"/>
    <w:rsid w:val="00E3729E"/>
    <w:rsid w:val="00E630F3"/>
    <w:rsid w:val="00E92048"/>
    <w:rsid w:val="00EB4B50"/>
    <w:rsid w:val="00EC604E"/>
    <w:rsid w:val="00ED23A0"/>
    <w:rsid w:val="00EE3AE7"/>
    <w:rsid w:val="00EE529A"/>
    <w:rsid w:val="00EF0569"/>
    <w:rsid w:val="00EF7FDF"/>
    <w:rsid w:val="00F55CB7"/>
    <w:rsid w:val="00F66A47"/>
    <w:rsid w:val="00F70E9C"/>
    <w:rsid w:val="00F91835"/>
    <w:rsid w:val="00FA2687"/>
    <w:rsid w:val="00FB5BEB"/>
    <w:rsid w:val="00FC7AF4"/>
    <w:rsid w:val="00FD2601"/>
    <w:rsid w:val="00FE55EE"/>
    <w:rsid w:val="00FF7204"/>
    <w:rsid w:val="018EAED1"/>
    <w:rsid w:val="01DBD84C"/>
    <w:rsid w:val="0259D1DD"/>
    <w:rsid w:val="02B17DCD"/>
    <w:rsid w:val="033E7879"/>
    <w:rsid w:val="034AB758"/>
    <w:rsid w:val="037FD150"/>
    <w:rsid w:val="04522938"/>
    <w:rsid w:val="05151907"/>
    <w:rsid w:val="052B60E4"/>
    <w:rsid w:val="057CECDC"/>
    <w:rsid w:val="059BC9A4"/>
    <w:rsid w:val="05A09EDB"/>
    <w:rsid w:val="05F4FABD"/>
    <w:rsid w:val="06359982"/>
    <w:rsid w:val="077BD177"/>
    <w:rsid w:val="079BB2EB"/>
    <w:rsid w:val="07F82998"/>
    <w:rsid w:val="0821D69F"/>
    <w:rsid w:val="08E61732"/>
    <w:rsid w:val="08EECC00"/>
    <w:rsid w:val="09ABB4EA"/>
    <w:rsid w:val="0CE64646"/>
    <w:rsid w:val="0E033A5D"/>
    <w:rsid w:val="0E7518D5"/>
    <w:rsid w:val="0E93BB98"/>
    <w:rsid w:val="0F2C5F65"/>
    <w:rsid w:val="0F757610"/>
    <w:rsid w:val="0FDCD1EA"/>
    <w:rsid w:val="102DD66D"/>
    <w:rsid w:val="1056B74D"/>
    <w:rsid w:val="10ED7685"/>
    <w:rsid w:val="11B539B3"/>
    <w:rsid w:val="129E6C1D"/>
    <w:rsid w:val="1312D9D1"/>
    <w:rsid w:val="131C5F23"/>
    <w:rsid w:val="13C36202"/>
    <w:rsid w:val="1409930F"/>
    <w:rsid w:val="140A7878"/>
    <w:rsid w:val="14C5E90A"/>
    <w:rsid w:val="1547AB39"/>
    <w:rsid w:val="155608AD"/>
    <w:rsid w:val="15D1E5F8"/>
    <w:rsid w:val="16D96F1D"/>
    <w:rsid w:val="177A5CE1"/>
    <w:rsid w:val="178F9ABF"/>
    <w:rsid w:val="188DE594"/>
    <w:rsid w:val="19080236"/>
    <w:rsid w:val="194BB647"/>
    <w:rsid w:val="19942A38"/>
    <w:rsid w:val="19B56443"/>
    <w:rsid w:val="19D4FF49"/>
    <w:rsid w:val="1C471DAD"/>
    <w:rsid w:val="1CCCDD3B"/>
    <w:rsid w:val="1D1AE846"/>
    <w:rsid w:val="1DBD199A"/>
    <w:rsid w:val="1DE88FA3"/>
    <w:rsid w:val="1E21373D"/>
    <w:rsid w:val="1E81D4E5"/>
    <w:rsid w:val="1E910992"/>
    <w:rsid w:val="1E9D6A2E"/>
    <w:rsid w:val="1EFBADF7"/>
    <w:rsid w:val="1EFD5EF3"/>
    <w:rsid w:val="1F70D048"/>
    <w:rsid w:val="1FE53E00"/>
    <w:rsid w:val="21D36142"/>
    <w:rsid w:val="21D91EB3"/>
    <w:rsid w:val="22046951"/>
    <w:rsid w:val="22982E26"/>
    <w:rsid w:val="22B866F0"/>
    <w:rsid w:val="233ABC96"/>
    <w:rsid w:val="234C754C"/>
    <w:rsid w:val="236E69FE"/>
    <w:rsid w:val="23B95C03"/>
    <w:rsid w:val="243E6518"/>
    <w:rsid w:val="24791BF6"/>
    <w:rsid w:val="2579B541"/>
    <w:rsid w:val="25E13CF2"/>
    <w:rsid w:val="2640F31F"/>
    <w:rsid w:val="26A71ABC"/>
    <w:rsid w:val="26D7B8A0"/>
    <w:rsid w:val="270DECD2"/>
    <w:rsid w:val="2797E621"/>
    <w:rsid w:val="279E544C"/>
    <w:rsid w:val="27CEAFC5"/>
    <w:rsid w:val="285C4027"/>
    <w:rsid w:val="286C2F64"/>
    <w:rsid w:val="287A8FAE"/>
    <w:rsid w:val="28818C8C"/>
    <w:rsid w:val="28A18A38"/>
    <w:rsid w:val="28E5795E"/>
    <w:rsid w:val="29AEAB92"/>
    <w:rsid w:val="29D5FCFA"/>
    <w:rsid w:val="29D7A3DE"/>
    <w:rsid w:val="2A68E76E"/>
    <w:rsid w:val="2AB7D1EB"/>
    <w:rsid w:val="2AEDD9DC"/>
    <w:rsid w:val="2B7B0F18"/>
    <w:rsid w:val="2BEBE5BF"/>
    <w:rsid w:val="2C8E8C77"/>
    <w:rsid w:val="2CAE5647"/>
    <w:rsid w:val="2D04D3C2"/>
    <w:rsid w:val="2D5DD4BC"/>
    <w:rsid w:val="2E1F8549"/>
    <w:rsid w:val="2E8B7B71"/>
    <w:rsid w:val="2FA12A6D"/>
    <w:rsid w:val="300C9F79"/>
    <w:rsid w:val="3092A845"/>
    <w:rsid w:val="30DCB592"/>
    <w:rsid w:val="310BBDC0"/>
    <w:rsid w:val="31FD0518"/>
    <w:rsid w:val="32328FDD"/>
    <w:rsid w:val="32D4E13F"/>
    <w:rsid w:val="32D90D54"/>
    <w:rsid w:val="32F21F93"/>
    <w:rsid w:val="32FDA95B"/>
    <w:rsid w:val="335647D7"/>
    <w:rsid w:val="3358DE92"/>
    <w:rsid w:val="33E4CE4F"/>
    <w:rsid w:val="341ED703"/>
    <w:rsid w:val="3442475B"/>
    <w:rsid w:val="3604B901"/>
    <w:rsid w:val="3622236C"/>
    <w:rsid w:val="37F3FA1B"/>
    <w:rsid w:val="38064EFC"/>
    <w:rsid w:val="380C1B1C"/>
    <w:rsid w:val="380F5D1D"/>
    <w:rsid w:val="39120A2A"/>
    <w:rsid w:val="3918BD55"/>
    <w:rsid w:val="3A610843"/>
    <w:rsid w:val="3B332641"/>
    <w:rsid w:val="3BFAC1F8"/>
    <w:rsid w:val="3CADE27C"/>
    <w:rsid w:val="3D85FD9B"/>
    <w:rsid w:val="3DC4F6C2"/>
    <w:rsid w:val="3EA6A1D4"/>
    <w:rsid w:val="3F17676E"/>
    <w:rsid w:val="3F191FB4"/>
    <w:rsid w:val="3F66566B"/>
    <w:rsid w:val="3FE8462D"/>
    <w:rsid w:val="40D31C86"/>
    <w:rsid w:val="4143FE37"/>
    <w:rsid w:val="415D9772"/>
    <w:rsid w:val="41F0F407"/>
    <w:rsid w:val="427A032C"/>
    <w:rsid w:val="44503CE6"/>
    <w:rsid w:val="44ADEE78"/>
    <w:rsid w:val="452B1F0D"/>
    <w:rsid w:val="45453FEF"/>
    <w:rsid w:val="4571328C"/>
    <w:rsid w:val="45CD0EE2"/>
    <w:rsid w:val="4622D674"/>
    <w:rsid w:val="477FCA3A"/>
    <w:rsid w:val="4A243FF2"/>
    <w:rsid w:val="4ACA1D95"/>
    <w:rsid w:val="4BAE9667"/>
    <w:rsid w:val="4C171CAE"/>
    <w:rsid w:val="4CA24F85"/>
    <w:rsid w:val="4CC66FDE"/>
    <w:rsid w:val="4CC6711F"/>
    <w:rsid w:val="4D23E1F3"/>
    <w:rsid w:val="4D72C182"/>
    <w:rsid w:val="4DF41662"/>
    <w:rsid w:val="4F622884"/>
    <w:rsid w:val="4FB15078"/>
    <w:rsid w:val="4FB276D4"/>
    <w:rsid w:val="4FFD6F15"/>
    <w:rsid w:val="509CBE8B"/>
    <w:rsid w:val="510AC088"/>
    <w:rsid w:val="51C8E0EB"/>
    <w:rsid w:val="52201556"/>
    <w:rsid w:val="5277C06E"/>
    <w:rsid w:val="5321EF2C"/>
    <w:rsid w:val="5366D08F"/>
    <w:rsid w:val="56EC806F"/>
    <w:rsid w:val="574CB29B"/>
    <w:rsid w:val="57EDD9E5"/>
    <w:rsid w:val="5800D5EF"/>
    <w:rsid w:val="5840E56E"/>
    <w:rsid w:val="589776E2"/>
    <w:rsid w:val="58FA90A3"/>
    <w:rsid w:val="5A023D02"/>
    <w:rsid w:val="5E0B49BD"/>
    <w:rsid w:val="5E6E8661"/>
    <w:rsid w:val="607FB1A2"/>
    <w:rsid w:val="60E99AB1"/>
    <w:rsid w:val="610C6131"/>
    <w:rsid w:val="63557B92"/>
    <w:rsid w:val="63CC20E8"/>
    <w:rsid w:val="63E9B52E"/>
    <w:rsid w:val="64AD52BA"/>
    <w:rsid w:val="64F1F90A"/>
    <w:rsid w:val="65C9F104"/>
    <w:rsid w:val="66516644"/>
    <w:rsid w:val="66A12A27"/>
    <w:rsid w:val="67F0725D"/>
    <w:rsid w:val="67F950CE"/>
    <w:rsid w:val="68802E28"/>
    <w:rsid w:val="69517007"/>
    <w:rsid w:val="6976BD7D"/>
    <w:rsid w:val="69787330"/>
    <w:rsid w:val="698B10EC"/>
    <w:rsid w:val="69CD6F63"/>
    <w:rsid w:val="6ABA9467"/>
    <w:rsid w:val="6AF3E586"/>
    <w:rsid w:val="6B6E0C00"/>
    <w:rsid w:val="6BC47C48"/>
    <w:rsid w:val="6BDD6976"/>
    <w:rsid w:val="6C5C8E70"/>
    <w:rsid w:val="6C74B848"/>
    <w:rsid w:val="6C9F7E8D"/>
    <w:rsid w:val="6D7A4FD3"/>
    <w:rsid w:val="6D9AAD72"/>
    <w:rsid w:val="6E357EC0"/>
    <w:rsid w:val="6E3BBFE0"/>
    <w:rsid w:val="6E4EF6C1"/>
    <w:rsid w:val="6E9BB348"/>
    <w:rsid w:val="6EA60FD8"/>
    <w:rsid w:val="6EE84A43"/>
    <w:rsid w:val="6F464F11"/>
    <w:rsid w:val="6FAB3CEB"/>
    <w:rsid w:val="6FF8CA6D"/>
    <w:rsid w:val="7039C841"/>
    <w:rsid w:val="706AC88E"/>
    <w:rsid w:val="70A2E26B"/>
    <w:rsid w:val="712A7A29"/>
    <w:rsid w:val="71B25FE3"/>
    <w:rsid w:val="71E98E96"/>
    <w:rsid w:val="72151FE1"/>
    <w:rsid w:val="72DB58AF"/>
    <w:rsid w:val="7302DF2F"/>
    <w:rsid w:val="731E556E"/>
    <w:rsid w:val="73246789"/>
    <w:rsid w:val="73D722B1"/>
    <w:rsid w:val="74617E91"/>
    <w:rsid w:val="74705E13"/>
    <w:rsid w:val="748C9A1F"/>
    <w:rsid w:val="74A5B718"/>
    <w:rsid w:val="7620D8E5"/>
    <w:rsid w:val="767E442D"/>
    <w:rsid w:val="76D6F3AB"/>
    <w:rsid w:val="775A2BBA"/>
    <w:rsid w:val="77AB1E97"/>
    <w:rsid w:val="77C04E36"/>
    <w:rsid w:val="77CB5C22"/>
    <w:rsid w:val="7806D1A4"/>
    <w:rsid w:val="786EC9A5"/>
    <w:rsid w:val="7881AAD6"/>
    <w:rsid w:val="795F1987"/>
    <w:rsid w:val="79C92917"/>
    <w:rsid w:val="79D85FE3"/>
    <w:rsid w:val="7A0BC5D4"/>
    <w:rsid w:val="7A6AE022"/>
    <w:rsid w:val="7AEBA116"/>
    <w:rsid w:val="7B1AE6B6"/>
    <w:rsid w:val="7B7920C9"/>
    <w:rsid w:val="7C2EA174"/>
    <w:rsid w:val="7CF56A3B"/>
    <w:rsid w:val="7D779EAD"/>
    <w:rsid w:val="7EC3B771"/>
    <w:rsid w:val="7F13BB22"/>
    <w:rsid w:val="7F470CA8"/>
    <w:rsid w:val="7F7BA57F"/>
    <w:rsid w:val="7F83678E"/>
    <w:rsid w:val="7FD1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A5A8"/>
  <w15:chartTrackingRefBased/>
  <w15:docId w15:val="{92F1F0D1-913D-4191-A157-51A35AEA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BD"/>
    <w:pPr>
      <w:spacing w:after="240" w:line="276" w:lineRule="auto"/>
    </w:pPr>
  </w:style>
  <w:style w:type="paragraph" w:styleId="Heading1">
    <w:name w:val="heading 1"/>
    <w:basedOn w:val="Normal"/>
    <w:next w:val="Normal"/>
    <w:uiPriority w:val="9"/>
    <w:qFormat/>
    <w:rsid w:val="059BC9A4"/>
    <w:pPr>
      <w:keepNext/>
      <w:keepLines/>
      <w:spacing w:before="160" w:after="120"/>
      <w:outlineLvl w:val="0"/>
    </w:pPr>
    <w:rPr>
      <w:rFonts w:asciiTheme="majorHAnsi" w:eastAsiaTheme="minorEastAsia" w:hAnsiTheme="majorHAnsi" w:cstheme="majorBidi"/>
      <w:b/>
      <w:bCs/>
      <w:color w:val="00648C"/>
      <w:sz w:val="34"/>
      <w:szCs w:val="34"/>
    </w:rPr>
  </w:style>
  <w:style w:type="paragraph" w:styleId="Heading2">
    <w:name w:val="heading 2"/>
    <w:basedOn w:val="Normal"/>
    <w:next w:val="Normal"/>
    <w:link w:val="Heading2Char"/>
    <w:uiPriority w:val="9"/>
    <w:unhideWhenUsed/>
    <w:qFormat/>
    <w:rsid w:val="059BC9A4"/>
    <w:pPr>
      <w:keepNext/>
      <w:keepLines/>
      <w:spacing w:before="160" w:after="120"/>
      <w:outlineLvl w:val="1"/>
    </w:pPr>
    <w:rPr>
      <w:rFonts w:asciiTheme="majorHAnsi" w:eastAsiaTheme="majorEastAsia" w:hAnsiTheme="majorHAnsi" w:cstheme="majorBidi"/>
      <w:b/>
      <w:bCs/>
      <w:color w:val="00648C"/>
      <w:sz w:val="30"/>
      <w:szCs w:val="30"/>
    </w:rPr>
  </w:style>
  <w:style w:type="paragraph" w:styleId="Heading3">
    <w:name w:val="heading 3"/>
    <w:basedOn w:val="Normal"/>
    <w:next w:val="Normal"/>
    <w:uiPriority w:val="9"/>
    <w:unhideWhenUsed/>
    <w:qFormat/>
    <w:rsid w:val="059BC9A4"/>
    <w:pPr>
      <w:keepNext/>
      <w:keepLines/>
      <w:spacing w:before="160" w:after="120"/>
      <w:outlineLvl w:val="2"/>
    </w:pPr>
    <w:rPr>
      <w:rFonts w:asciiTheme="majorHAnsi" w:eastAsiaTheme="minorEastAsia" w:hAnsiTheme="majorHAnsi" w:cstheme="majorBidi"/>
      <w:b/>
      <w:bCs/>
      <w:color w:val="0064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20B"/>
  </w:style>
  <w:style w:type="paragraph" w:styleId="Footer">
    <w:name w:val="footer"/>
    <w:basedOn w:val="Normal"/>
    <w:link w:val="FooterChar"/>
    <w:uiPriority w:val="99"/>
    <w:unhideWhenUsed/>
    <w:rsid w:val="0062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20B"/>
  </w:style>
  <w:style w:type="paragraph" w:styleId="ListParagraph">
    <w:name w:val="List Paragraph"/>
    <w:basedOn w:val="Normal"/>
    <w:uiPriority w:val="34"/>
    <w:qFormat/>
    <w:rsid w:val="4D72C182"/>
    <w:pPr>
      <w:ind w:left="720"/>
      <w:contextualSpacing/>
    </w:pPr>
  </w:style>
  <w:style w:type="paragraph" w:styleId="Title">
    <w:name w:val="Title"/>
    <w:basedOn w:val="Normal"/>
    <w:next w:val="Normal"/>
    <w:uiPriority w:val="10"/>
    <w:qFormat/>
    <w:rsid w:val="2B7B0F18"/>
    <w:pPr>
      <w:contextualSpacing/>
    </w:pPr>
    <w:rPr>
      <w:rFonts w:asciiTheme="majorHAnsi" w:eastAsiaTheme="minorEastAsia" w:hAnsiTheme="majorHAnsi" w:cstheme="majorEastAsia"/>
      <w:b/>
      <w:bCs/>
      <w:color w:val="00648C"/>
      <w:sz w:val="44"/>
      <w:szCs w:val="44"/>
    </w:rPr>
  </w:style>
  <w:style w:type="character" w:customStyle="1" w:styleId="Heading2Char">
    <w:name w:val="Heading 2 Char"/>
    <w:basedOn w:val="DefaultParagraphFont"/>
    <w:link w:val="Heading2"/>
    <w:uiPriority w:val="9"/>
    <w:rsid w:val="059BC9A4"/>
    <w:rPr>
      <w:rFonts w:asciiTheme="majorHAnsi" w:eastAsiaTheme="majorEastAsia" w:hAnsiTheme="majorHAnsi" w:cstheme="majorBidi"/>
      <w:b/>
      <w:bCs/>
      <w:color w:val="00648C"/>
      <w:sz w:val="30"/>
      <w:szCs w:val="30"/>
    </w:rPr>
  </w:style>
  <w:style w:type="paragraph" w:styleId="Subtitle">
    <w:name w:val="Subtitle"/>
    <w:basedOn w:val="Normal"/>
    <w:next w:val="Normal"/>
    <w:link w:val="SubtitleChar"/>
    <w:uiPriority w:val="11"/>
    <w:qFormat/>
    <w:rsid w:val="002324E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24E8"/>
    <w:rPr>
      <w:rFonts w:eastAsiaTheme="minorEastAsia"/>
      <w:color w:val="5A5A5A" w:themeColor="text1" w:themeTint="A5"/>
      <w:spacing w:val="15"/>
    </w:rPr>
  </w:style>
  <w:style w:type="character" w:styleId="Emphasis">
    <w:name w:val="Emphasis"/>
    <w:basedOn w:val="DefaultParagraphFont"/>
    <w:uiPriority w:val="20"/>
    <w:qFormat/>
    <w:rsid w:val="6AF3E586"/>
    <w:rPr>
      <w:i/>
      <w:iCs/>
    </w:rPr>
  </w:style>
  <w:style w:type="character" w:styleId="Hyperlink">
    <w:name w:val="Hyperlink"/>
    <w:basedOn w:val="DefaultParagraphFont"/>
    <w:uiPriority w:val="99"/>
    <w:unhideWhenUsed/>
    <w:rsid w:val="007C4754"/>
    <w:rPr>
      <w:color w:val="0563C1" w:themeColor="hyperlink"/>
      <w:u w:val="single"/>
    </w:rPr>
  </w:style>
  <w:style w:type="character" w:styleId="FollowedHyperlink">
    <w:name w:val="FollowedHyperlink"/>
    <w:basedOn w:val="DefaultParagraphFont"/>
    <w:uiPriority w:val="99"/>
    <w:semiHidden/>
    <w:unhideWhenUsed/>
    <w:rsid w:val="007C4754"/>
    <w:rPr>
      <w:color w:val="954F72" w:themeColor="followedHyperlink"/>
      <w:u w:val="single"/>
    </w:rPr>
  </w:style>
  <w:style w:type="character" w:styleId="UnresolvedMention">
    <w:name w:val="Unresolved Mention"/>
    <w:basedOn w:val="DefaultParagraphFont"/>
    <w:uiPriority w:val="99"/>
    <w:semiHidden/>
    <w:unhideWhenUsed/>
    <w:rsid w:val="00ED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gov/have-job-based-coverage/change-to-marketplace-plan/" TargetMode="External"/><Relationship Id="rId18" Type="http://schemas.openxmlformats.org/officeDocument/2006/relationships/hyperlink" Target="http://www.anhc.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commerce.alaska.gov/web/ins/AboutUs/ContactUs.aspx" TargetMode="External"/><Relationship Id="rId7" Type="http://schemas.openxmlformats.org/officeDocument/2006/relationships/webSettings" Target="webSettings.xml"/><Relationship Id="rId12" Type="http://schemas.openxmlformats.org/officeDocument/2006/relationships/hyperlink" Target="https://www.healthcare.gov?utm_source=chatgpt.com" TargetMode="External"/><Relationship Id="rId17" Type="http://schemas.openxmlformats.org/officeDocument/2006/relationships/hyperlink" Target="mailto:mrojas@anchorageprojectacces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espinosa@anchorageprojectaccess.org" TargetMode="External"/><Relationship Id="rId20" Type="http://schemas.openxmlformats.org/officeDocument/2006/relationships/hyperlink" Target="https://www.unitedwayan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care.gov?utm_source=chatgpt.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ealthcare.gov/find-local-help/" TargetMode="External"/><Relationship Id="rId23" Type="http://schemas.openxmlformats.org/officeDocument/2006/relationships/footer" Target="footer1.xml"/><Relationship Id="rId10" Type="http://schemas.openxmlformats.org/officeDocument/2006/relationships/hyperlink" Target="https://www.HealthCare.gov" TargetMode="External"/><Relationship Id="rId19" Type="http://schemas.openxmlformats.org/officeDocument/2006/relationships/hyperlink" Target="mailto:outreach@anh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care.go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43CF623430D43A39ACD88DB43B4AC" ma:contentTypeVersion="16" ma:contentTypeDescription="Create a new document." ma:contentTypeScope="" ma:versionID="3f019a989a781de11464f1f414542c23">
  <xsd:schema xmlns:xsd="http://www.w3.org/2001/XMLSchema" xmlns:xs="http://www.w3.org/2001/XMLSchema" xmlns:p="http://schemas.microsoft.com/office/2006/metadata/properties" xmlns:ns2="2eb1b046-d9a0-4f01-b75d-affe5f216feb" xmlns:ns3="3a24972f-c49c-412d-95cc-b987f2ecd756" targetNamespace="http://schemas.microsoft.com/office/2006/metadata/properties" ma:root="true" ma:fieldsID="9018a217281508e8d1e90933c65cdb55" ns2:_="" ns3:_="">
    <xsd:import namespace="2eb1b046-d9a0-4f01-b75d-affe5f216feb"/>
    <xsd:import namespace="3a24972f-c49c-412d-95cc-b987f2ecd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1b046-d9a0-4f01-b75d-affe5f216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01fb90-bc75-4a3d-90bd-98f06b8058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epartment" ma:index="23" nillable="true" ma:displayName="Department" ma:format="Dropdown" ma:internalName="Department">
      <xsd:complexType>
        <xsd:complexContent>
          <xsd:extension base="dms:MultiChoiceFillIn">
            <xsd:sequence>
              <xsd:element name="Value" maxOccurs="unbounded" minOccurs="0" nillable="true">
                <xsd:simpleType>
                  <xsd:union memberTypes="dms:Text">
                    <xsd:simpleType>
                      <xsd:restriction base="dms:Choice">
                        <xsd:enumeration value="Dental"/>
                        <xsd:enumeration value="OEE"/>
                        <xsd:enumeration value="Behavioral Health"/>
                        <xsd:enumeration value="Communications"/>
                        <xsd:enumeration value="Medical"/>
                        <xsd:enumeration value="Pharmacy"/>
                        <xsd:enumeration value="Lab"/>
                        <xsd:enumeration value="X-ray"/>
                        <xsd:enumeration value="Mammography"/>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24972f-c49c-412d-95cc-b987f2ecd7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b387e1-107f-489e-a3d1-0348b2289180}" ma:internalName="TaxCatchAll" ma:showField="CatchAllData" ma:web="3a24972f-c49c-412d-95cc-b987f2ecd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b1b046-d9a0-4f01-b75d-affe5f216feb">
      <Terms xmlns="http://schemas.microsoft.com/office/infopath/2007/PartnerControls"/>
    </lcf76f155ced4ddcb4097134ff3c332f>
    <TaxCatchAll xmlns="3a24972f-c49c-412d-95cc-b987f2ecd756" xsi:nil="true"/>
    <Department xmlns="2eb1b046-d9a0-4f01-b75d-affe5f216feb" xsi:nil="true"/>
  </documentManagement>
</p:properties>
</file>

<file path=customXml/itemProps1.xml><?xml version="1.0" encoding="utf-8"?>
<ds:datastoreItem xmlns:ds="http://schemas.openxmlformats.org/officeDocument/2006/customXml" ds:itemID="{9CC6A21D-9C01-4407-96CA-682E457FC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1b046-d9a0-4f01-b75d-affe5f216feb"/>
    <ds:schemaRef ds:uri="3a24972f-c49c-412d-95cc-b987f2ecd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F8987-CAAF-468F-A8FB-C2A359CFC9E5}">
  <ds:schemaRefs>
    <ds:schemaRef ds:uri="http://schemas.microsoft.com/sharepoint/v3/contenttype/forms"/>
  </ds:schemaRefs>
</ds:datastoreItem>
</file>

<file path=customXml/itemProps3.xml><?xml version="1.0" encoding="utf-8"?>
<ds:datastoreItem xmlns:ds="http://schemas.openxmlformats.org/officeDocument/2006/customXml" ds:itemID="{C495C8AB-E748-49CE-BBFA-FFAF3D2D87BB}">
  <ds:schemaRefs>
    <ds:schemaRef ds:uri="http://schemas.microsoft.com/office/2006/metadata/properties"/>
    <ds:schemaRef ds:uri="http://schemas.microsoft.com/office/infopath/2007/PartnerControls"/>
    <ds:schemaRef ds:uri="2eb1b046-d9a0-4f01-b75d-affe5f216feb"/>
    <ds:schemaRef ds:uri="3a24972f-c49c-412d-95cc-b987f2ecd7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9041</Characters>
  <Application>Microsoft Office Word</Application>
  <DocSecurity>0</DocSecurity>
  <Lines>347</Lines>
  <Paragraphs>194</Paragraphs>
  <ScaleCrop>false</ScaleCrop>
  <Company/>
  <LinksUpToDate>false</LinksUpToDate>
  <CharactersWithSpaces>10487</CharactersWithSpaces>
  <SharedDoc>false</SharedDoc>
  <HLinks>
    <vt:vector size="72" baseType="variant">
      <vt:variant>
        <vt:i4>3539061</vt:i4>
      </vt:variant>
      <vt:variant>
        <vt:i4>33</vt:i4>
      </vt:variant>
      <vt:variant>
        <vt:i4>0</vt:i4>
      </vt:variant>
      <vt:variant>
        <vt:i4>5</vt:i4>
      </vt:variant>
      <vt:variant>
        <vt:lpwstr>https://www.commerce.alaska.gov/web/ins/AboutUs/ContactUs.aspx</vt:lpwstr>
      </vt:variant>
      <vt:variant>
        <vt:lpwstr/>
      </vt:variant>
      <vt:variant>
        <vt:i4>6094853</vt:i4>
      </vt:variant>
      <vt:variant>
        <vt:i4>30</vt:i4>
      </vt:variant>
      <vt:variant>
        <vt:i4>0</vt:i4>
      </vt:variant>
      <vt:variant>
        <vt:i4>5</vt:i4>
      </vt:variant>
      <vt:variant>
        <vt:lpwstr>https://www.unitedwayanc.org/</vt:lpwstr>
      </vt:variant>
      <vt:variant>
        <vt:lpwstr/>
      </vt:variant>
      <vt:variant>
        <vt:i4>3801105</vt:i4>
      </vt:variant>
      <vt:variant>
        <vt:i4>27</vt:i4>
      </vt:variant>
      <vt:variant>
        <vt:i4>0</vt:i4>
      </vt:variant>
      <vt:variant>
        <vt:i4>5</vt:i4>
      </vt:variant>
      <vt:variant>
        <vt:lpwstr>mailto:outreach@anhc.org</vt:lpwstr>
      </vt:variant>
      <vt:variant>
        <vt:lpwstr/>
      </vt:variant>
      <vt:variant>
        <vt:i4>5308501</vt:i4>
      </vt:variant>
      <vt:variant>
        <vt:i4>24</vt:i4>
      </vt:variant>
      <vt:variant>
        <vt:i4>0</vt:i4>
      </vt:variant>
      <vt:variant>
        <vt:i4>5</vt:i4>
      </vt:variant>
      <vt:variant>
        <vt:lpwstr>http://www.anhc.org/</vt:lpwstr>
      </vt:variant>
      <vt:variant>
        <vt:lpwstr/>
      </vt:variant>
      <vt:variant>
        <vt:i4>131192</vt:i4>
      </vt:variant>
      <vt:variant>
        <vt:i4>21</vt:i4>
      </vt:variant>
      <vt:variant>
        <vt:i4>0</vt:i4>
      </vt:variant>
      <vt:variant>
        <vt:i4>5</vt:i4>
      </vt:variant>
      <vt:variant>
        <vt:lpwstr>mailto:mrojas-quintero@anchorageprojectaccess.org</vt:lpwstr>
      </vt:variant>
      <vt:variant>
        <vt:lpwstr/>
      </vt:variant>
      <vt:variant>
        <vt:i4>2883589</vt:i4>
      </vt:variant>
      <vt:variant>
        <vt:i4>18</vt:i4>
      </vt:variant>
      <vt:variant>
        <vt:i4>0</vt:i4>
      </vt:variant>
      <vt:variant>
        <vt:i4>5</vt:i4>
      </vt:variant>
      <vt:variant>
        <vt:lpwstr>mailto:eespinosa@anchorageprojectaccess.org</vt:lpwstr>
      </vt:variant>
      <vt:variant>
        <vt:lpwstr/>
      </vt:variant>
      <vt:variant>
        <vt:i4>3080232</vt:i4>
      </vt:variant>
      <vt:variant>
        <vt:i4>15</vt:i4>
      </vt:variant>
      <vt:variant>
        <vt:i4>0</vt:i4>
      </vt:variant>
      <vt:variant>
        <vt:i4>5</vt:i4>
      </vt:variant>
      <vt:variant>
        <vt:lpwstr>https://www.healthcare.gov/find-local-help/</vt:lpwstr>
      </vt:variant>
      <vt:variant>
        <vt:lpwstr/>
      </vt:variant>
      <vt:variant>
        <vt:i4>3932269</vt:i4>
      </vt:variant>
      <vt:variant>
        <vt:i4>12</vt:i4>
      </vt:variant>
      <vt:variant>
        <vt:i4>0</vt:i4>
      </vt:variant>
      <vt:variant>
        <vt:i4>5</vt:i4>
      </vt:variant>
      <vt:variant>
        <vt:lpwstr>https://www.healthcare.gov/</vt:lpwstr>
      </vt:variant>
      <vt:variant>
        <vt:lpwstr/>
      </vt:variant>
      <vt:variant>
        <vt:i4>8192112</vt:i4>
      </vt:variant>
      <vt:variant>
        <vt:i4>9</vt:i4>
      </vt:variant>
      <vt:variant>
        <vt:i4>0</vt:i4>
      </vt:variant>
      <vt:variant>
        <vt:i4>5</vt:i4>
      </vt:variant>
      <vt:variant>
        <vt:lpwstr>https://www.healthcare.gov/have-job-based-coverage/change-to-marketplace-plan/</vt:lpwstr>
      </vt:variant>
      <vt:variant>
        <vt:lpwstr/>
      </vt:variant>
      <vt:variant>
        <vt:i4>5177391</vt:i4>
      </vt:variant>
      <vt:variant>
        <vt:i4>6</vt:i4>
      </vt:variant>
      <vt:variant>
        <vt:i4>0</vt:i4>
      </vt:variant>
      <vt:variant>
        <vt:i4>5</vt:i4>
      </vt:variant>
      <vt:variant>
        <vt:lpwstr>https://www.healthcare.gov/?utm_source=chatgpt.com</vt:lpwstr>
      </vt:variant>
      <vt:variant>
        <vt:lpwstr/>
      </vt:variant>
      <vt:variant>
        <vt:i4>5177391</vt:i4>
      </vt:variant>
      <vt:variant>
        <vt:i4>3</vt:i4>
      </vt:variant>
      <vt:variant>
        <vt:i4>0</vt:i4>
      </vt:variant>
      <vt:variant>
        <vt:i4>5</vt:i4>
      </vt:variant>
      <vt:variant>
        <vt:lpwstr>https://www.healthcare.gov/?utm_source=chatgpt.com</vt:lpwstr>
      </vt:variant>
      <vt:variant>
        <vt:lpwstr/>
      </vt:variant>
      <vt:variant>
        <vt:i4>3932269</vt:i4>
      </vt:variant>
      <vt:variant>
        <vt:i4>0</vt:i4>
      </vt:variant>
      <vt:variant>
        <vt:i4>0</vt:i4>
      </vt:variant>
      <vt:variant>
        <vt:i4>5</vt:i4>
      </vt:variant>
      <vt:variant>
        <vt:lpwstr>https://www.healthcare.gov/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Charles</dc:creator>
  <cp:keywords/>
  <dc:description/>
  <cp:lastModifiedBy>Kate Love</cp:lastModifiedBy>
  <cp:revision>3</cp:revision>
  <dcterms:created xsi:type="dcterms:W3CDTF">2025-10-10T22:17:00Z</dcterms:created>
  <dcterms:modified xsi:type="dcterms:W3CDTF">2025-10-23T20:39:00Z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0x0101001A943CF623430D43A39ACD88DB43B4AC</vt:lpwstr>
  </property>
  <property fmtid="{D5CDD505-2E9C-101B-9397-08002B2CF9AE}" pid="3" name="MediaServiceImageTags">
    <vt:lpwstr/>
  </property>
</Properties>
</file>